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CD226">
      <w:pPr>
        <w:spacing w:line="24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color w:val="auto"/>
          <w:sz w:val="44"/>
          <w:szCs w:val="44"/>
          <w:u w:val="none"/>
          <w:lang w:val="en-US" w:eastAsia="zh-CN"/>
        </w:rPr>
        <w:t>山东金召矿业</w:t>
      </w:r>
      <w:r>
        <w:rPr>
          <w:rFonts w:hint="eastAsia" w:ascii="方正小标宋简体" w:hAnsi="方正小标宋简体" w:eastAsia="方正小标宋简体" w:cs="方正小标宋简体"/>
          <w:b/>
          <w:color w:val="auto"/>
          <w:sz w:val="44"/>
          <w:szCs w:val="44"/>
          <w:u w:val="none"/>
        </w:rPr>
        <w:t>有限公司</w:t>
      </w:r>
    </w:p>
    <w:p w14:paraId="23DA8D2E">
      <w:pPr>
        <w:spacing w:line="24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b/>
          <w:color w:val="auto"/>
          <w:sz w:val="44"/>
          <w:szCs w:val="44"/>
          <w:u w:val="none"/>
          <w:lang w:val="en-US" w:eastAsia="zh-CN"/>
        </w:rPr>
        <w:t>通风系统检测项目</w:t>
      </w:r>
    </w:p>
    <w:p w14:paraId="40336ACA">
      <w:pPr>
        <w:spacing w:line="360" w:lineRule="auto"/>
        <w:jc w:val="center"/>
        <w:rPr>
          <w:rFonts w:hint="eastAsia" w:ascii="宋体" w:hAnsi="宋体" w:cs="宋体"/>
          <w:color w:val="auto"/>
          <w:sz w:val="28"/>
          <w:szCs w:val="28"/>
          <w:highlight w:val="none"/>
        </w:rPr>
      </w:pPr>
    </w:p>
    <w:p w14:paraId="51984DF3">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"javascript:WebForm_DoPostBackWithOptions(new WebForm_PostBackOptions("LinkButton1", "", true, "", "", false, true))"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61195426020656</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w:t>
      </w:r>
    </w:p>
    <w:p w14:paraId="645246DE">
      <w:pPr>
        <w:rPr>
          <w:rFonts w:ascii="宋体" w:hAnsi="宋体" w:cs="宋体"/>
          <w:color w:val="auto"/>
          <w:sz w:val="28"/>
          <w:szCs w:val="28"/>
        </w:rPr>
      </w:pPr>
    </w:p>
    <w:p w14:paraId="7FBE11E7">
      <w:pPr>
        <w:pStyle w:val="2"/>
        <w:ind w:firstLine="420"/>
        <w:rPr>
          <w:rFonts w:hAnsi="宋体" w:cs="宋体"/>
          <w:color w:val="auto"/>
        </w:rPr>
      </w:pPr>
    </w:p>
    <w:p w14:paraId="172E34D6">
      <w:pPr>
        <w:ind w:firstLine="420"/>
        <w:rPr>
          <w:rFonts w:ascii="宋体" w:hAnsi="宋体" w:cs="宋体"/>
          <w:color w:val="auto"/>
        </w:rPr>
      </w:pPr>
    </w:p>
    <w:p w14:paraId="1FECFC5D">
      <w:pPr>
        <w:pStyle w:val="2"/>
        <w:ind w:firstLine="420"/>
        <w:rPr>
          <w:rFonts w:hAnsi="宋体" w:cs="宋体"/>
          <w:color w:val="auto"/>
        </w:rPr>
      </w:pPr>
    </w:p>
    <w:p w14:paraId="6FABC221">
      <w:pPr>
        <w:tabs>
          <w:tab w:val="left" w:pos="315"/>
          <w:tab w:val="left" w:pos="8820"/>
        </w:tabs>
        <w:ind w:right="267" w:firstLine="0"/>
        <w:jc w:val="center"/>
        <w:rPr>
          <w:rFonts w:hint="eastAsia" w:ascii="宋体" w:hAnsi="宋体" w:eastAsia="宋体" w:cs="宋体"/>
          <w:b/>
          <w:color w:val="auto"/>
          <w:sz w:val="52"/>
          <w:szCs w:val="52"/>
          <w:lang w:val="en-US" w:eastAsia="zh-CN"/>
        </w:rPr>
      </w:pPr>
      <w:r>
        <w:rPr>
          <w:rFonts w:hint="eastAsia" w:ascii="宋体" w:hAnsi="宋体" w:cs="宋体"/>
          <w:b/>
          <w:color w:val="auto"/>
          <w:sz w:val="52"/>
          <w:szCs w:val="52"/>
        </w:rPr>
        <w:t>竞争性谈判</w:t>
      </w:r>
      <w:r>
        <w:rPr>
          <w:rFonts w:hint="eastAsia" w:ascii="宋体" w:hAnsi="宋体" w:cs="宋体"/>
          <w:b/>
          <w:color w:val="auto"/>
          <w:sz w:val="52"/>
          <w:szCs w:val="52"/>
          <w:lang w:eastAsia="zh-CN"/>
        </w:rPr>
        <w:t>公告</w:t>
      </w:r>
    </w:p>
    <w:p w14:paraId="66B138A0">
      <w:pPr>
        <w:pStyle w:val="2"/>
        <w:rPr>
          <w:rFonts w:hAnsi="宋体" w:cs="宋体"/>
          <w:color w:val="auto"/>
        </w:rPr>
      </w:pPr>
    </w:p>
    <w:p w14:paraId="03C71BB9">
      <w:pPr>
        <w:ind w:firstLine="420"/>
        <w:rPr>
          <w:rFonts w:ascii="宋体" w:hAnsi="宋体" w:cs="宋体"/>
          <w:color w:val="auto"/>
        </w:rPr>
      </w:pPr>
    </w:p>
    <w:p w14:paraId="64716F5E">
      <w:pPr>
        <w:ind w:firstLine="420"/>
        <w:rPr>
          <w:rFonts w:ascii="宋体" w:hAnsi="宋体" w:cs="宋体"/>
          <w:color w:val="auto"/>
        </w:rPr>
      </w:pPr>
    </w:p>
    <w:p w14:paraId="25BE0828">
      <w:pPr>
        <w:pStyle w:val="2"/>
        <w:ind w:firstLine="420"/>
        <w:rPr>
          <w:rFonts w:hAnsi="宋体" w:cs="宋体"/>
          <w:color w:val="auto"/>
        </w:rPr>
      </w:pPr>
    </w:p>
    <w:p w14:paraId="2071F769">
      <w:pPr>
        <w:rPr>
          <w:rFonts w:ascii="宋体" w:hAnsi="宋体" w:cs="宋体"/>
          <w:color w:val="auto"/>
          <w:sz w:val="30"/>
          <w:szCs w:val="30"/>
        </w:rPr>
      </w:pPr>
    </w:p>
    <w:p w14:paraId="3BD6E319">
      <w:pPr>
        <w:rPr>
          <w:rFonts w:ascii="宋体" w:hAnsi="宋体" w:cs="宋体"/>
          <w:color w:val="auto"/>
          <w:sz w:val="30"/>
          <w:szCs w:val="30"/>
        </w:rPr>
      </w:pPr>
    </w:p>
    <w:p w14:paraId="0B1B09F6">
      <w:pPr>
        <w:rPr>
          <w:rFonts w:ascii="宋体" w:hAnsi="宋体" w:cs="宋体"/>
          <w:color w:val="auto"/>
          <w:sz w:val="30"/>
          <w:szCs w:val="30"/>
        </w:rPr>
      </w:pPr>
    </w:p>
    <w:p w14:paraId="27791E16">
      <w:pPr>
        <w:spacing w:line="720" w:lineRule="auto"/>
        <w:jc w:val="center"/>
        <w:rPr>
          <w:rFonts w:ascii="宋体" w:hAnsi="宋体" w:cs="宋体"/>
          <w:color w:val="auto"/>
          <w:sz w:val="28"/>
          <w:szCs w:val="28"/>
          <w:u w:val="single"/>
        </w:rPr>
      </w:pPr>
      <w:r>
        <w:rPr>
          <w:rFonts w:hint="eastAsia" w:ascii="宋体" w:hAnsi="宋体" w:cs="宋体"/>
          <w:color w:val="auto"/>
          <w:sz w:val="28"/>
          <w:szCs w:val="28"/>
        </w:rPr>
        <w:t>采购人：</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eastAsia="zh-CN"/>
        </w:rPr>
        <w:t>山东金召矿业有限公司</w:t>
      </w:r>
    </w:p>
    <w:p w14:paraId="1583A49B">
      <w:pPr>
        <w:spacing w:line="720" w:lineRule="auto"/>
        <w:jc w:val="center"/>
        <w:rPr>
          <w:rFonts w:ascii="宋体" w:hAnsi="宋体" w:cs="宋体"/>
          <w:color w:val="auto"/>
          <w:highlight w:val="none"/>
        </w:rPr>
      </w:pPr>
      <w:r>
        <w:rPr>
          <w:rFonts w:hint="eastAsia" w:ascii="宋体" w:hAnsi="宋体" w:cs="宋体"/>
          <w:color w:val="auto"/>
          <w:sz w:val="28"/>
          <w:szCs w:val="28"/>
          <w:highlight w:val="none"/>
          <w:u w:val="single"/>
        </w:rPr>
        <w:t>202</w:t>
      </w:r>
      <w:r>
        <w:rPr>
          <w:rFonts w:hint="eastAsia" w:ascii="宋体" w:hAnsi="宋体" w:cs="宋体"/>
          <w:color w:val="auto"/>
          <w:sz w:val="28"/>
          <w:szCs w:val="28"/>
          <w:highlight w:val="none"/>
          <w:u w:val="singl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lang w:val="en-US" w:eastAsia="zh-CN"/>
        </w:rPr>
        <w:t xml:space="preserve"> 2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lang w:val="en-US" w:eastAsia="zh-CN"/>
        </w:rPr>
        <w:t xml:space="preserve"> 6 </w:t>
      </w:r>
      <w:r>
        <w:rPr>
          <w:rFonts w:hint="eastAsia" w:ascii="宋体" w:hAnsi="宋体" w:cs="宋体"/>
          <w:color w:val="auto"/>
          <w:sz w:val="28"/>
          <w:szCs w:val="28"/>
          <w:highlight w:val="none"/>
        </w:rPr>
        <w:t>日</w:t>
      </w:r>
    </w:p>
    <w:p w14:paraId="6990A072">
      <w:pPr>
        <w:tabs>
          <w:tab w:val="left" w:pos="4620"/>
        </w:tabs>
        <w:spacing w:line="480" w:lineRule="auto"/>
        <w:jc w:val="center"/>
        <w:rPr>
          <w:rFonts w:ascii="宋体" w:hAnsi="宋体" w:cs="宋体"/>
          <w:b/>
          <w:color w:val="auto"/>
          <w:sz w:val="32"/>
          <w:szCs w:val="32"/>
        </w:rPr>
      </w:pPr>
    </w:p>
    <w:p w14:paraId="29068821">
      <w:pPr>
        <w:pStyle w:val="2"/>
        <w:rPr>
          <w:color w:val="auto"/>
        </w:rPr>
      </w:pPr>
    </w:p>
    <w:p w14:paraId="3F5B2268">
      <w:pPr>
        <w:tabs>
          <w:tab w:val="left" w:pos="4620"/>
        </w:tabs>
        <w:spacing w:line="480" w:lineRule="auto"/>
        <w:jc w:val="center"/>
        <w:rPr>
          <w:rFonts w:ascii="宋体" w:hAnsi="宋体" w:cs="宋体"/>
          <w:b/>
          <w:color w:val="auto"/>
          <w:sz w:val="32"/>
          <w:szCs w:val="32"/>
        </w:rPr>
      </w:pPr>
    </w:p>
    <w:p w14:paraId="637D7438">
      <w:pPr>
        <w:autoSpaceDE w:val="0"/>
        <w:autoSpaceDN w:val="0"/>
        <w:spacing w:line="360" w:lineRule="auto"/>
        <w:ind w:firstLine="202"/>
        <w:jc w:val="left"/>
        <w:rPr>
          <w:rFonts w:ascii="宋体" w:hAnsi="宋体" w:cs="宋体"/>
          <w:b/>
          <w:color w:val="auto"/>
          <w:sz w:val="24"/>
          <w:szCs w:val="24"/>
          <w:lang w:val="zh-CN"/>
        </w:rPr>
      </w:pPr>
      <w:bookmarkStart w:id="9" w:name="_GoBack"/>
      <w:bookmarkEnd w:id="9"/>
      <w:r>
        <w:rPr>
          <w:rFonts w:hint="eastAsia" w:ascii="宋体" w:hAnsi="宋体" w:cs="宋体"/>
          <w:b/>
          <w:color w:val="auto"/>
          <w:sz w:val="24"/>
          <w:szCs w:val="24"/>
          <w:lang w:val="zh-CN"/>
        </w:rPr>
        <w:t>1.采购条件</w:t>
      </w:r>
    </w:p>
    <w:p w14:paraId="08E2739C">
      <w:pPr>
        <w:pStyle w:val="2"/>
        <w:spacing w:line="360" w:lineRule="auto"/>
        <w:rPr>
          <w:rFonts w:hAnsi="宋体" w:cs="宋体"/>
          <w:color w:val="auto"/>
          <w:sz w:val="24"/>
          <w:szCs w:val="24"/>
        </w:rPr>
      </w:pPr>
      <w:r>
        <w:rPr>
          <w:rFonts w:hint="eastAsia" w:hAnsi="宋体" w:cs="宋体"/>
          <w:color w:val="auto"/>
          <w:sz w:val="24"/>
          <w:szCs w:val="24"/>
        </w:rPr>
        <w:t xml:space="preserve">    </w:t>
      </w:r>
      <w:r>
        <w:rPr>
          <w:rFonts w:hint="eastAsia"/>
          <w:color w:val="auto"/>
          <w:sz w:val="24"/>
          <w:szCs w:val="24"/>
          <w:u w:val="single"/>
          <w:lang w:eastAsia="zh-CN"/>
        </w:rPr>
        <w:t>通风系统检测项目</w:t>
      </w:r>
      <w:r>
        <w:rPr>
          <w:rFonts w:hint="eastAsia"/>
          <w:color w:val="auto"/>
          <w:sz w:val="24"/>
          <w:szCs w:val="24"/>
        </w:rPr>
        <w:t>,采购人为</w:t>
      </w:r>
      <w:r>
        <w:rPr>
          <w:rFonts w:hint="eastAsia"/>
          <w:color w:val="auto"/>
          <w:sz w:val="24"/>
          <w:szCs w:val="24"/>
          <w:u w:val="single"/>
          <w:lang w:eastAsia="zh-CN"/>
        </w:rPr>
        <w:t>山东金召矿业有限公司</w:t>
      </w:r>
      <w:r>
        <w:rPr>
          <w:rFonts w:hint="eastAsia"/>
          <w:color w:val="auto"/>
          <w:sz w:val="24"/>
          <w:szCs w:val="24"/>
        </w:rPr>
        <w:t>，建设资金来自</w:t>
      </w:r>
      <w:r>
        <w:rPr>
          <w:rFonts w:hint="eastAsia"/>
          <w:color w:val="auto"/>
          <w:sz w:val="24"/>
          <w:szCs w:val="24"/>
          <w:u w:val="single"/>
        </w:rPr>
        <w:t>企业自筹</w:t>
      </w:r>
      <w:r>
        <w:rPr>
          <w:rFonts w:hint="eastAsia"/>
          <w:color w:val="auto"/>
          <w:sz w:val="24"/>
          <w:szCs w:val="24"/>
        </w:rPr>
        <w:t>，出资比例为</w:t>
      </w:r>
      <w:r>
        <w:rPr>
          <w:rFonts w:hint="eastAsia"/>
          <w:color w:val="auto"/>
          <w:sz w:val="24"/>
          <w:szCs w:val="24"/>
          <w:u w:val="single"/>
        </w:rPr>
        <w:t>100%</w:t>
      </w:r>
      <w:r>
        <w:rPr>
          <w:rFonts w:hint="eastAsia"/>
          <w:color w:val="auto"/>
          <w:sz w:val="24"/>
          <w:szCs w:val="24"/>
        </w:rPr>
        <w:t>。该项目已具备采购条件，现对该项目进行竞争性谈判采购。</w:t>
      </w:r>
    </w:p>
    <w:p w14:paraId="62D99D2A">
      <w:pPr>
        <w:autoSpaceDE w:val="0"/>
        <w:autoSpaceDN w:val="0"/>
        <w:spacing w:line="360" w:lineRule="auto"/>
        <w:ind w:firstLine="202"/>
        <w:jc w:val="left"/>
        <w:rPr>
          <w:rFonts w:ascii="宋体" w:hAnsi="宋体" w:cs="宋体"/>
          <w:b/>
          <w:color w:val="auto"/>
          <w:sz w:val="24"/>
          <w:szCs w:val="24"/>
          <w:lang w:val="zh-CN"/>
        </w:rPr>
      </w:pPr>
      <w:r>
        <w:rPr>
          <w:rFonts w:hint="eastAsia" w:ascii="宋体" w:hAnsi="宋体" w:cs="宋体"/>
          <w:b/>
          <w:color w:val="auto"/>
          <w:sz w:val="24"/>
          <w:szCs w:val="24"/>
          <w:lang w:val="zh-CN"/>
        </w:rPr>
        <w:t>2.采购项目名称及内容：</w:t>
      </w:r>
    </w:p>
    <w:p w14:paraId="1BD44616">
      <w:pPr>
        <w:autoSpaceDE w:val="0"/>
        <w:autoSpaceDN w:val="0"/>
        <w:spacing w:line="360" w:lineRule="auto"/>
        <w:ind w:firstLine="200"/>
        <w:jc w:val="left"/>
        <w:rPr>
          <w:rFonts w:hint="eastAsia" w:ascii="宋体" w:hAnsi="宋体" w:eastAsia="宋体" w:cs="宋体"/>
          <w:color w:val="auto"/>
          <w:sz w:val="24"/>
          <w:szCs w:val="24"/>
          <w:u w:val="single"/>
          <w:lang w:val="zh-CN" w:eastAsia="zh-CN"/>
        </w:rPr>
      </w:pPr>
      <w:r>
        <w:rPr>
          <w:rFonts w:hint="eastAsia" w:ascii="宋体" w:hAnsi="宋体" w:cs="宋体"/>
          <w:color w:val="auto"/>
          <w:sz w:val="24"/>
          <w:szCs w:val="24"/>
          <w:lang w:val="zh-CN"/>
        </w:rPr>
        <w:t>2.1项目编号：</w:t>
      </w: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"javascript:WebForm_DoPostBackWithOptions(new WebForm_PostBackOptions("LinkButton1", "", true, "", "", false, true))"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lang w:val="zh-CN"/>
        </w:rPr>
        <w:t>61195426020656</w:t>
      </w:r>
      <w:r>
        <w:rPr>
          <w:rFonts w:hint="eastAsia" w:ascii="宋体" w:hAnsi="宋体" w:eastAsia="宋体" w:cs="宋体"/>
          <w:color w:val="auto"/>
          <w:sz w:val="24"/>
          <w:szCs w:val="24"/>
          <w:lang w:val="zh-CN"/>
        </w:rPr>
        <w:fldChar w:fldCharType="end"/>
      </w:r>
      <w:r>
        <w:rPr>
          <w:rFonts w:hint="eastAsia" w:ascii="宋体" w:hAnsi="宋体" w:cs="宋体"/>
          <w:color w:val="auto"/>
          <w:sz w:val="24"/>
          <w:szCs w:val="24"/>
          <w:lang w:val="zh-CN" w:eastAsia="zh-CN"/>
        </w:rPr>
        <w:t xml:space="preserve">  </w:t>
      </w:r>
    </w:p>
    <w:p w14:paraId="33007142">
      <w:pPr>
        <w:autoSpaceDE w:val="0"/>
        <w:autoSpaceDN w:val="0"/>
        <w:spacing w:line="360" w:lineRule="auto"/>
        <w:ind w:firstLine="200"/>
        <w:jc w:val="left"/>
        <w:rPr>
          <w:rFonts w:hint="eastAsia" w:ascii="宋体" w:hAnsi="宋体" w:cs="宋体"/>
          <w:color w:val="auto"/>
          <w:sz w:val="24"/>
          <w:szCs w:val="24"/>
          <w:highlight w:val="none"/>
          <w:lang w:val="zh-CN" w:eastAsia="zh-CN"/>
        </w:rPr>
      </w:pPr>
      <w:r>
        <w:rPr>
          <w:rFonts w:hint="eastAsia" w:ascii="宋体" w:hAnsi="宋体" w:cs="宋体"/>
          <w:color w:val="auto"/>
          <w:sz w:val="24"/>
          <w:szCs w:val="24"/>
          <w:lang w:val="zh-CN"/>
        </w:rPr>
        <w:t>2.2项目名称：</w:t>
      </w:r>
      <w:r>
        <w:rPr>
          <w:rFonts w:hint="eastAsia" w:ascii="宋体" w:hAnsi="宋体" w:cs="宋体"/>
          <w:color w:val="auto"/>
          <w:sz w:val="24"/>
          <w:szCs w:val="24"/>
          <w:highlight w:val="none"/>
          <w:lang w:val="en-US" w:eastAsia="zh-CN"/>
        </w:rPr>
        <w:t>山东金召矿业有限公司通风系统检测</w:t>
      </w:r>
      <w:r>
        <w:rPr>
          <w:rFonts w:hint="eastAsia" w:ascii="宋体" w:hAnsi="宋体" w:cs="宋体"/>
          <w:color w:val="auto"/>
          <w:sz w:val="24"/>
          <w:szCs w:val="24"/>
          <w:highlight w:val="none"/>
          <w:lang w:val="zh-CN" w:eastAsia="zh-CN"/>
        </w:rPr>
        <w:t>项目</w:t>
      </w:r>
    </w:p>
    <w:p w14:paraId="740D5966">
      <w:pPr>
        <w:autoSpaceDE w:val="0"/>
        <w:autoSpaceDN w:val="0"/>
        <w:spacing w:line="360" w:lineRule="auto"/>
        <w:ind w:firstLine="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2.3采购方式：竞争性谈判</w:t>
      </w:r>
    </w:p>
    <w:p w14:paraId="71EDDB2B">
      <w:pPr>
        <w:autoSpaceDE w:val="0"/>
        <w:autoSpaceDN w:val="0"/>
        <w:spacing w:line="360" w:lineRule="auto"/>
        <w:ind w:firstLine="200"/>
        <w:jc w:val="left"/>
        <w:rPr>
          <w:rFonts w:hint="eastAsia" w:ascii="宋体" w:hAnsi="宋体" w:cs="宋体"/>
          <w:color w:val="auto"/>
          <w:sz w:val="24"/>
          <w:szCs w:val="24"/>
          <w:lang w:val="zh-CN"/>
        </w:rPr>
      </w:pPr>
      <w:r>
        <w:rPr>
          <w:rFonts w:hint="eastAsia" w:ascii="宋体" w:hAnsi="宋体" w:cs="宋体"/>
          <w:color w:val="auto"/>
          <w:sz w:val="24"/>
          <w:szCs w:val="24"/>
          <w:highlight w:val="none"/>
          <w:lang w:val="zh-CN"/>
        </w:rPr>
        <w:t>2.4</w:t>
      </w:r>
      <w:r>
        <w:rPr>
          <w:rFonts w:hint="eastAsia" w:ascii="宋体" w:hAnsi="宋体" w:cs="宋体"/>
          <w:color w:val="auto"/>
          <w:sz w:val="24"/>
          <w:szCs w:val="24"/>
          <w:highlight w:val="none"/>
          <w:lang w:val="en-US" w:eastAsia="zh-CN"/>
        </w:rPr>
        <w:t>采购内</w:t>
      </w:r>
      <w:r>
        <w:rPr>
          <w:rFonts w:hint="eastAsia" w:ascii="宋体" w:hAnsi="宋体" w:cs="宋体"/>
          <w:color w:val="auto"/>
          <w:sz w:val="24"/>
          <w:szCs w:val="24"/>
          <w:lang w:val="en-US" w:eastAsia="zh-CN"/>
        </w:rPr>
        <w:t>容</w:t>
      </w:r>
      <w:r>
        <w:rPr>
          <w:rFonts w:hint="eastAsia" w:ascii="宋体" w:hAnsi="宋体" w:cs="宋体"/>
          <w:color w:val="auto"/>
          <w:sz w:val="24"/>
          <w:szCs w:val="24"/>
          <w:lang w:val="zh-CN"/>
        </w:rPr>
        <w:t>：</w:t>
      </w:r>
      <w:bookmarkStart w:id="0" w:name="OLE_LINK5"/>
      <w:r>
        <w:rPr>
          <w:rFonts w:hint="eastAsia" w:ascii="宋体" w:hAnsi="宋体" w:cs="宋体"/>
          <w:color w:val="auto"/>
          <w:sz w:val="24"/>
          <w:szCs w:val="24"/>
          <w:highlight w:val="none"/>
          <w:lang w:val="zh-CN" w:eastAsia="zh-CN"/>
        </w:rPr>
        <w:t>根据《金属非金属矿山安全规程》和AQ2013.5-2008《金属非金属地下矿山通风技术规范通风系统鉴定指标》等相关规定、标准对山东金召矿业有限公司通风系统进行检测检验并编制通风系统检测、鉴定报告</w:t>
      </w:r>
      <w:r>
        <w:rPr>
          <w:rFonts w:hint="eastAsia" w:ascii="宋体" w:hAnsi="宋体" w:cs="宋体"/>
          <w:color w:val="auto"/>
          <w:sz w:val="24"/>
          <w:szCs w:val="24"/>
          <w:lang w:val="en-US" w:eastAsia="zh-CN"/>
        </w:rPr>
        <w:t>，</w:t>
      </w:r>
      <w:r>
        <w:rPr>
          <w:rFonts w:hint="eastAsia" w:ascii="宋体" w:hAnsi="宋体" w:cs="宋体"/>
          <w:color w:val="auto"/>
          <w:sz w:val="24"/>
          <w:szCs w:val="24"/>
          <w:lang w:val="zh-CN"/>
        </w:rPr>
        <w:t>具体明细要求详见谈判文件</w:t>
      </w:r>
      <w:bookmarkEnd w:id="0"/>
      <w:r>
        <w:rPr>
          <w:rFonts w:hint="eastAsia" w:ascii="宋体" w:hAnsi="宋体" w:cs="宋体"/>
          <w:color w:val="auto"/>
          <w:sz w:val="24"/>
          <w:szCs w:val="24"/>
          <w:lang w:val="zh-CN"/>
        </w:rPr>
        <w:t>。</w:t>
      </w:r>
    </w:p>
    <w:p w14:paraId="7FAC9956">
      <w:pPr>
        <w:autoSpaceDE w:val="0"/>
        <w:autoSpaceDN w:val="0"/>
        <w:spacing w:line="360" w:lineRule="auto"/>
        <w:ind w:firstLine="2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lang w:val="en-US" w:eastAsia="zh-CN"/>
        </w:rPr>
        <w:t>6</w:t>
      </w:r>
      <w:bookmarkStart w:id="1" w:name="OLE_LINK3"/>
      <w:r>
        <w:rPr>
          <w:rFonts w:hint="eastAsia" w:ascii="宋体" w:hAnsi="宋体" w:cs="宋体"/>
          <w:color w:val="auto"/>
          <w:sz w:val="24"/>
          <w:szCs w:val="24"/>
          <w:highlight w:val="none"/>
          <w:lang w:val="en-US" w:eastAsia="zh-CN"/>
        </w:rPr>
        <w:t>报告交付时间：</w:t>
      </w:r>
      <w:bookmarkEnd w:id="1"/>
      <w:r>
        <w:rPr>
          <w:rFonts w:hint="eastAsia" w:ascii="宋体" w:hAnsi="宋体" w:cs="宋体"/>
          <w:color w:val="auto"/>
          <w:sz w:val="24"/>
          <w:szCs w:val="24"/>
          <w:highlight w:val="none"/>
          <w:lang w:val="en-US" w:eastAsia="zh-CN"/>
        </w:rPr>
        <w:t>自合同签订之日起10日历日内</w:t>
      </w:r>
      <w:r>
        <w:rPr>
          <w:rFonts w:hint="eastAsia" w:ascii="宋体" w:hAnsi="宋体" w:cs="宋体"/>
          <w:color w:val="auto"/>
          <w:sz w:val="24"/>
          <w:szCs w:val="24"/>
          <w:highlight w:val="none"/>
          <w:lang w:val="zh-CN"/>
        </w:rPr>
        <w:t>。</w:t>
      </w:r>
    </w:p>
    <w:p w14:paraId="320FB555">
      <w:pPr>
        <w:autoSpaceDE w:val="0"/>
        <w:autoSpaceDN w:val="0"/>
        <w:spacing w:line="360" w:lineRule="auto"/>
        <w:ind w:firstLine="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2.7服务</w:t>
      </w:r>
      <w:r>
        <w:rPr>
          <w:rFonts w:hint="eastAsia" w:ascii="宋体" w:hAnsi="宋体" w:cs="宋体"/>
          <w:color w:val="auto"/>
          <w:sz w:val="24"/>
          <w:szCs w:val="24"/>
          <w:highlight w:val="none"/>
          <w:lang w:val="zh-CN"/>
        </w:rPr>
        <w:t>地点：</w:t>
      </w:r>
      <w:r>
        <w:rPr>
          <w:rFonts w:hint="eastAsia" w:ascii="宋体" w:hAnsi="宋体" w:cs="宋体"/>
          <w:color w:val="auto"/>
          <w:sz w:val="24"/>
          <w:szCs w:val="24"/>
          <w:highlight w:val="none"/>
          <w:lang w:val="zh-CN" w:eastAsia="zh-CN"/>
        </w:rPr>
        <w:t>山东金召矿业有限公司</w:t>
      </w:r>
      <w:r>
        <w:rPr>
          <w:rFonts w:hint="eastAsia" w:ascii="宋体" w:hAnsi="宋体" w:cs="宋体"/>
          <w:color w:val="auto"/>
          <w:sz w:val="24"/>
          <w:szCs w:val="24"/>
          <w:highlight w:val="none"/>
          <w:lang w:val="en-US" w:eastAsia="zh-CN"/>
        </w:rPr>
        <w:t>。</w:t>
      </w:r>
    </w:p>
    <w:p w14:paraId="5D34602E">
      <w:pPr>
        <w:snapToGrid w:val="0"/>
        <w:spacing w:line="360" w:lineRule="auto"/>
        <w:ind w:firstLine="202"/>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3.谈判供应商资格要求：</w:t>
      </w:r>
    </w:p>
    <w:p w14:paraId="6BC6BD79">
      <w:pPr>
        <w:autoSpaceDE w:val="0"/>
        <w:autoSpaceDN w:val="0"/>
        <w:spacing w:line="360" w:lineRule="auto"/>
        <w:ind w:firstLine="202"/>
        <w:jc w:val="left"/>
        <w:rPr>
          <w:rFonts w:hint="eastAsia" w:ascii="宋体" w:hAnsi="宋体" w:cs="宋体"/>
          <w:b w:val="0"/>
          <w:color w:val="auto"/>
          <w:sz w:val="24"/>
          <w:szCs w:val="24"/>
          <w:lang w:val="zh-CN"/>
        </w:rPr>
      </w:pPr>
      <w:bookmarkStart w:id="2" w:name="OLE_LINK2"/>
      <w:bookmarkStart w:id="3" w:name="OLE_LINK7"/>
      <w:r>
        <w:rPr>
          <w:rFonts w:hint="eastAsia" w:ascii="宋体" w:hAnsi="宋体" w:cs="宋体"/>
          <w:b w:val="0"/>
          <w:color w:val="auto"/>
          <w:sz w:val="24"/>
          <w:szCs w:val="24"/>
          <w:lang w:val="zh-CN"/>
        </w:rPr>
        <w:t>3.1在中华人民共和国注册并具有独立法人资格。</w:t>
      </w:r>
    </w:p>
    <w:p w14:paraId="6D9EAFFD">
      <w:pPr>
        <w:autoSpaceDE w:val="0"/>
        <w:autoSpaceDN w:val="0"/>
        <w:spacing w:line="360" w:lineRule="auto"/>
        <w:ind w:firstLine="202"/>
        <w:jc w:val="left"/>
        <w:rPr>
          <w:rFonts w:hint="eastAsia" w:ascii="宋体" w:hAnsi="宋体" w:cs="宋体"/>
          <w:color w:val="auto"/>
          <w:sz w:val="24"/>
          <w:szCs w:val="24"/>
          <w:lang w:val="zh-CN"/>
        </w:rPr>
      </w:pPr>
      <w:r>
        <w:rPr>
          <w:rFonts w:hint="eastAsia" w:ascii="宋体" w:hAnsi="宋体" w:cs="宋体"/>
          <w:color w:val="auto"/>
          <w:sz w:val="24"/>
          <w:szCs w:val="24"/>
          <w:lang w:val="zh-CN" w:eastAsia="zh-CN"/>
        </w:rPr>
        <w:t>3.2</w:t>
      </w:r>
      <w:r>
        <w:rPr>
          <w:rFonts w:hint="eastAsia" w:ascii="宋体" w:hAnsi="宋体" w:cs="宋体"/>
          <w:b w:val="0"/>
          <w:color w:val="auto"/>
          <w:sz w:val="24"/>
          <w:szCs w:val="24"/>
          <w:lang w:val="zh-CN" w:eastAsia="zh-CN"/>
        </w:rPr>
        <w:t>谈判供应商</w:t>
      </w:r>
      <w:r>
        <w:rPr>
          <w:rFonts w:hint="eastAsia" w:ascii="宋体" w:hAnsi="宋体" w:cs="宋体"/>
          <w:color w:val="auto"/>
          <w:sz w:val="24"/>
          <w:szCs w:val="24"/>
          <w:lang w:val="zh-CN"/>
        </w:rPr>
        <w:t>应具备安全生产检测检验机构资质认定证书，</w:t>
      </w:r>
      <w:r>
        <w:rPr>
          <w:rFonts w:hint="eastAsia" w:ascii="宋体" w:hAnsi="宋体" w:cs="宋体"/>
          <w:color w:val="auto"/>
          <w:sz w:val="24"/>
          <w:szCs w:val="24"/>
          <w:lang w:val="zh-CN" w:eastAsia="zh-CN"/>
        </w:rPr>
        <w:t>且检测范围涵盖矿山通风系统；</w:t>
      </w:r>
    </w:p>
    <w:p w14:paraId="2A819F19">
      <w:pPr>
        <w:autoSpaceDE w:val="0"/>
        <w:autoSpaceDN w:val="0"/>
        <w:spacing w:line="360" w:lineRule="auto"/>
        <w:ind w:firstLine="202"/>
        <w:jc w:val="left"/>
        <w:rPr>
          <w:rFonts w:hint="eastAsia" w:ascii="宋体" w:hAnsi="宋体" w:cs="宋体"/>
          <w:b w:val="0"/>
          <w:color w:val="auto"/>
          <w:sz w:val="24"/>
          <w:szCs w:val="24"/>
          <w:lang w:val="zh-CN"/>
        </w:rPr>
      </w:pPr>
      <w:r>
        <w:rPr>
          <w:rFonts w:hint="eastAsia" w:ascii="宋体" w:hAnsi="宋体" w:cs="宋体"/>
          <w:b w:val="0"/>
          <w:color w:val="auto"/>
          <w:sz w:val="24"/>
          <w:szCs w:val="24"/>
          <w:lang w:val="zh-CN"/>
        </w:rPr>
        <w:t>3.</w:t>
      </w:r>
      <w:r>
        <w:rPr>
          <w:rFonts w:hint="eastAsia" w:ascii="宋体" w:hAnsi="宋体" w:cs="宋体"/>
          <w:b w:val="0"/>
          <w:color w:val="auto"/>
          <w:sz w:val="24"/>
          <w:szCs w:val="24"/>
          <w:lang w:val="zh-CN" w:eastAsia="zh-CN"/>
        </w:rPr>
        <w:t>3</w:t>
      </w:r>
      <w:r>
        <w:rPr>
          <w:rFonts w:hint="eastAsia" w:ascii="宋体" w:hAnsi="宋体" w:cs="宋体"/>
          <w:b w:val="0"/>
          <w:color w:val="auto"/>
          <w:sz w:val="24"/>
          <w:szCs w:val="24"/>
          <w:lang w:val="zh-CN"/>
        </w:rPr>
        <w:t>业绩要求：谈判供应商应具有不低于</w:t>
      </w:r>
      <w:r>
        <w:rPr>
          <w:rFonts w:hint="eastAsia" w:ascii="宋体" w:hAnsi="宋体" w:cs="宋体"/>
          <w:b w:val="0"/>
          <w:color w:val="auto"/>
          <w:sz w:val="24"/>
          <w:szCs w:val="24"/>
          <w:lang w:val="zh-CN" w:eastAsia="zh-CN"/>
        </w:rPr>
        <w:t>1份通风系统检测项目的业绩</w:t>
      </w:r>
      <w:r>
        <w:rPr>
          <w:rFonts w:hint="eastAsia" w:ascii="宋体" w:hAnsi="宋体" w:cs="宋体"/>
          <w:b w:val="0"/>
          <w:color w:val="auto"/>
          <w:sz w:val="24"/>
          <w:szCs w:val="24"/>
          <w:lang w:val="zh-CN"/>
        </w:rPr>
        <w:t>；</w:t>
      </w:r>
      <w:r>
        <w:rPr>
          <w:rFonts w:hint="eastAsia" w:ascii="宋体" w:hAnsi="宋体" w:cs="宋体"/>
          <w:b w:val="0"/>
          <w:color w:val="auto"/>
          <w:sz w:val="24"/>
          <w:szCs w:val="24"/>
          <w:lang w:val="zh-CN" w:eastAsia="zh-CN"/>
        </w:rPr>
        <w:t>（以2024年1月至今的合同为准，合同至少要包括：合同双方主体的基本信息页，尤其是数量一定要显示、合同约定工作内容页、合同签字页等）</w:t>
      </w:r>
      <w:r>
        <w:rPr>
          <w:rFonts w:hint="eastAsia" w:ascii="宋体" w:hAnsi="宋体" w:cs="宋体"/>
          <w:b w:val="0"/>
          <w:color w:val="auto"/>
          <w:sz w:val="24"/>
          <w:szCs w:val="24"/>
          <w:lang w:val="zh-CN"/>
        </w:rPr>
        <w:t>。</w:t>
      </w:r>
    </w:p>
    <w:p w14:paraId="08A9BB49">
      <w:pPr>
        <w:autoSpaceDE w:val="0"/>
        <w:autoSpaceDN w:val="0"/>
        <w:spacing w:line="360" w:lineRule="auto"/>
        <w:ind w:firstLine="202"/>
        <w:jc w:val="left"/>
        <w:rPr>
          <w:rFonts w:hint="eastAsia" w:ascii="宋体" w:hAnsi="宋体" w:cs="宋体"/>
          <w:b w:val="0"/>
          <w:color w:val="auto"/>
          <w:sz w:val="24"/>
          <w:szCs w:val="24"/>
          <w:lang w:val="zh-CN"/>
        </w:rPr>
      </w:pPr>
      <w:r>
        <w:rPr>
          <w:rFonts w:hint="eastAsia" w:ascii="宋体" w:hAnsi="宋体" w:cs="宋体"/>
          <w:b w:val="0"/>
          <w:color w:val="auto"/>
          <w:sz w:val="24"/>
          <w:szCs w:val="24"/>
          <w:lang w:val="zh-CN"/>
        </w:rPr>
        <w:t>3.</w:t>
      </w:r>
      <w:r>
        <w:rPr>
          <w:rFonts w:hint="eastAsia" w:ascii="宋体" w:hAnsi="宋体" w:cs="宋体"/>
          <w:b w:val="0"/>
          <w:color w:val="auto"/>
          <w:sz w:val="24"/>
          <w:szCs w:val="24"/>
          <w:lang w:val="en-US" w:eastAsia="zh-CN"/>
        </w:rPr>
        <w:t>4</w:t>
      </w:r>
      <w:r>
        <w:rPr>
          <w:rFonts w:hint="eastAsia" w:ascii="宋体" w:hAnsi="宋体" w:cs="宋体"/>
          <w:b w:val="0"/>
          <w:color w:val="auto"/>
          <w:sz w:val="24"/>
          <w:szCs w:val="24"/>
          <w:lang w:val="zh-CN" w:eastAsia="zh-CN"/>
        </w:rPr>
        <w:t>谈判供应商未被“信用中国”网站列入失信被执行人、重大税收违法失信主体；（须提供网络截图并加盖公司公章）。</w:t>
      </w:r>
    </w:p>
    <w:p w14:paraId="66740C72">
      <w:pPr>
        <w:autoSpaceDE w:val="0"/>
        <w:autoSpaceDN w:val="0"/>
        <w:spacing w:line="360" w:lineRule="auto"/>
        <w:ind w:firstLine="202"/>
        <w:jc w:val="left"/>
        <w:rPr>
          <w:rFonts w:hint="eastAsia" w:ascii="宋体" w:hAnsi="宋体" w:cs="宋体"/>
          <w:b w:val="0"/>
          <w:color w:val="auto"/>
          <w:sz w:val="24"/>
          <w:szCs w:val="24"/>
          <w:lang w:val="zh-CN"/>
        </w:rPr>
      </w:pPr>
      <w:r>
        <w:rPr>
          <w:rFonts w:hint="eastAsia" w:ascii="宋体" w:hAnsi="宋体" w:cs="宋体"/>
          <w:b w:val="0"/>
          <w:color w:val="auto"/>
          <w:sz w:val="24"/>
          <w:szCs w:val="24"/>
          <w:lang w:val="zh-CN" w:eastAsia="zh-CN"/>
        </w:rPr>
        <w:t>3.</w:t>
      </w:r>
      <w:r>
        <w:rPr>
          <w:rFonts w:hint="eastAsia" w:ascii="宋体" w:hAnsi="宋体" w:cs="宋体"/>
          <w:b w:val="0"/>
          <w:color w:val="auto"/>
          <w:sz w:val="24"/>
          <w:szCs w:val="24"/>
          <w:lang w:val="en-US" w:eastAsia="zh-CN"/>
        </w:rPr>
        <w:t>5</w:t>
      </w:r>
      <w:r>
        <w:rPr>
          <w:rFonts w:hint="eastAsia" w:ascii="宋体" w:hAnsi="宋体" w:cs="宋体"/>
          <w:b w:val="0"/>
          <w:color w:val="auto"/>
          <w:sz w:val="24"/>
          <w:szCs w:val="24"/>
          <w:lang w:val="zh-CN" w:eastAsia="zh-CN"/>
        </w:rPr>
        <w:t>谈判供应商财务状况良好，没有处于财产被没收、接管、破产或其他关、停、并、转的状态（须提供近三年（202</w:t>
      </w:r>
      <w:r>
        <w:rPr>
          <w:rFonts w:hint="eastAsia" w:ascii="宋体" w:hAnsi="宋体" w:cs="宋体"/>
          <w:b w:val="0"/>
          <w:color w:val="auto"/>
          <w:sz w:val="24"/>
          <w:szCs w:val="24"/>
          <w:lang w:val="en-US" w:eastAsia="zh-CN"/>
        </w:rPr>
        <w:t>2</w:t>
      </w:r>
      <w:r>
        <w:rPr>
          <w:rFonts w:hint="eastAsia" w:ascii="宋体" w:hAnsi="宋体" w:cs="宋体"/>
          <w:b w:val="0"/>
          <w:color w:val="auto"/>
          <w:sz w:val="24"/>
          <w:szCs w:val="24"/>
          <w:lang w:val="zh-CN" w:eastAsia="zh-CN"/>
        </w:rPr>
        <w:t>、202</w:t>
      </w:r>
      <w:r>
        <w:rPr>
          <w:rFonts w:hint="eastAsia" w:ascii="宋体" w:hAnsi="宋体" w:cs="宋体"/>
          <w:b w:val="0"/>
          <w:color w:val="auto"/>
          <w:sz w:val="24"/>
          <w:szCs w:val="24"/>
          <w:lang w:val="en-US" w:eastAsia="zh-CN"/>
        </w:rPr>
        <w:t>3</w:t>
      </w:r>
      <w:r>
        <w:rPr>
          <w:rFonts w:hint="eastAsia" w:ascii="宋体" w:hAnsi="宋体" w:cs="宋体"/>
          <w:b w:val="0"/>
          <w:color w:val="auto"/>
          <w:sz w:val="24"/>
          <w:szCs w:val="24"/>
          <w:lang w:val="zh-CN" w:eastAsia="zh-CN"/>
        </w:rPr>
        <w:t>、202</w:t>
      </w:r>
      <w:r>
        <w:rPr>
          <w:rFonts w:hint="eastAsia" w:ascii="宋体" w:hAnsi="宋体" w:cs="宋体"/>
          <w:b w:val="0"/>
          <w:color w:val="auto"/>
          <w:sz w:val="24"/>
          <w:szCs w:val="24"/>
          <w:lang w:val="en-US" w:eastAsia="zh-CN"/>
        </w:rPr>
        <w:t>4</w:t>
      </w:r>
      <w:r>
        <w:rPr>
          <w:rFonts w:hint="eastAsia" w:ascii="宋体" w:hAnsi="宋体" w:cs="宋体"/>
          <w:b w:val="0"/>
          <w:color w:val="auto"/>
          <w:sz w:val="24"/>
          <w:szCs w:val="24"/>
          <w:lang w:val="zh-CN" w:eastAsia="zh-CN"/>
        </w:rPr>
        <w:t>）财务报表（完整会计年度资产负债表和损益表）或财务审计报告）；如近期成立的企业提供成立至今的财务报表或报告。</w:t>
      </w:r>
      <w:bookmarkEnd w:id="2"/>
    </w:p>
    <w:p w14:paraId="1FD97C32">
      <w:pPr>
        <w:autoSpaceDE w:val="0"/>
        <w:autoSpaceDN w:val="0"/>
        <w:spacing w:line="360" w:lineRule="auto"/>
        <w:ind w:firstLine="202"/>
        <w:jc w:val="left"/>
        <w:rPr>
          <w:rFonts w:hint="eastAsia" w:ascii="宋体" w:hAnsi="宋体" w:cs="宋体"/>
          <w:b/>
          <w:color w:val="auto"/>
          <w:sz w:val="24"/>
          <w:szCs w:val="24"/>
          <w:lang w:val="zh-CN"/>
        </w:rPr>
      </w:pPr>
      <w:r>
        <w:rPr>
          <w:rFonts w:hint="eastAsia" w:ascii="宋体" w:hAnsi="宋体" w:cs="宋体"/>
          <w:b w:val="0"/>
          <w:color w:val="auto"/>
          <w:sz w:val="24"/>
          <w:szCs w:val="24"/>
          <w:lang w:val="zh-CN"/>
        </w:rPr>
        <w:t>3.</w:t>
      </w:r>
      <w:r>
        <w:rPr>
          <w:rFonts w:hint="eastAsia" w:ascii="宋体" w:hAnsi="宋体" w:cs="宋体"/>
          <w:b w:val="0"/>
          <w:color w:val="auto"/>
          <w:sz w:val="24"/>
          <w:szCs w:val="24"/>
          <w:lang w:val="zh-CN" w:eastAsia="zh-CN"/>
        </w:rPr>
        <w:t>6</w:t>
      </w:r>
      <w:r>
        <w:rPr>
          <w:rFonts w:hint="eastAsia" w:ascii="宋体" w:hAnsi="宋体" w:cs="宋体"/>
          <w:b w:val="0"/>
          <w:color w:val="auto"/>
          <w:sz w:val="24"/>
          <w:szCs w:val="24"/>
          <w:lang w:val="zh-CN"/>
        </w:rPr>
        <w:t>本项目不接受联合体投标。</w:t>
      </w:r>
      <w:bookmarkEnd w:id="3"/>
    </w:p>
    <w:p w14:paraId="2CFD2533">
      <w:pPr>
        <w:autoSpaceDE w:val="0"/>
        <w:autoSpaceDN w:val="0"/>
        <w:spacing w:line="360" w:lineRule="auto"/>
        <w:ind w:firstLine="202"/>
        <w:jc w:val="left"/>
        <w:rPr>
          <w:rFonts w:hint="eastAsia" w:ascii="宋体" w:hAnsi="宋体" w:cs="宋体"/>
          <w:b/>
          <w:color w:val="auto"/>
          <w:sz w:val="24"/>
          <w:szCs w:val="24"/>
          <w:lang w:val="zh-CN"/>
        </w:rPr>
      </w:pPr>
      <w:r>
        <w:rPr>
          <w:rFonts w:hint="eastAsia" w:ascii="宋体" w:hAnsi="宋体" w:cs="宋体"/>
          <w:b/>
          <w:color w:val="auto"/>
          <w:sz w:val="24"/>
          <w:szCs w:val="24"/>
          <w:lang w:val="zh-CN"/>
        </w:rPr>
        <w:t>4.谈判文件发售办法：</w:t>
      </w:r>
    </w:p>
    <w:p w14:paraId="62BCCC78">
      <w:pPr>
        <w:autoSpaceDE w:val="0"/>
        <w:autoSpaceDN w:val="0"/>
        <w:spacing w:line="360" w:lineRule="auto"/>
        <w:ind w:left="483" w:leftChars="114" w:hanging="244" w:hangingChars="102"/>
        <w:jc w:val="left"/>
        <w:rPr>
          <w:rFonts w:hint="eastAsia" w:ascii="宋体" w:hAnsi="宋体" w:cs="宋体"/>
          <w:color w:val="auto"/>
          <w:sz w:val="24"/>
          <w:szCs w:val="24"/>
        </w:rPr>
      </w:pPr>
      <w:r>
        <w:rPr>
          <w:rFonts w:hint="eastAsia" w:ascii="宋体" w:hAnsi="宋体" w:cs="宋体"/>
          <w:color w:val="auto"/>
          <w:sz w:val="24"/>
          <w:szCs w:val="24"/>
        </w:rPr>
        <w:t>4.1本项目实行网上报名，网上发售电子版谈判文件。凡有意参加投标者，请于</w:t>
      </w:r>
      <w:r>
        <w:rPr>
          <w:rFonts w:hint="eastAsia" w:ascii="宋体" w:hAnsi="宋体" w:cs="宋体"/>
          <w:b/>
          <w:color w:val="FF0000"/>
          <w:sz w:val="24"/>
          <w:szCs w:val="24"/>
          <w:highlight w:val="none"/>
          <w:u w:val="single"/>
        </w:rPr>
        <w:t>202</w:t>
      </w:r>
      <w:r>
        <w:rPr>
          <w:rFonts w:hint="eastAsia" w:ascii="宋体" w:hAnsi="宋体" w:cs="宋体"/>
          <w:b/>
          <w:color w:val="FF0000"/>
          <w:sz w:val="24"/>
          <w:szCs w:val="24"/>
          <w:highlight w:val="none"/>
          <w:u w:val="single"/>
          <w:lang w:val="en-US" w:eastAsia="zh-CN"/>
        </w:rPr>
        <w:t>6</w:t>
      </w:r>
      <w:r>
        <w:rPr>
          <w:rFonts w:hint="eastAsia" w:ascii="宋体" w:hAnsi="宋体" w:cs="宋体"/>
          <w:b/>
          <w:color w:val="FF0000"/>
          <w:sz w:val="24"/>
          <w:szCs w:val="24"/>
          <w:highlight w:val="none"/>
          <w:u w:val="single"/>
        </w:rPr>
        <w:t>年</w:t>
      </w:r>
      <w:r>
        <w:rPr>
          <w:rFonts w:hint="eastAsia" w:ascii="宋体" w:hAnsi="宋体" w:cs="宋体"/>
          <w:b/>
          <w:color w:val="FF0000"/>
          <w:sz w:val="24"/>
          <w:szCs w:val="24"/>
          <w:highlight w:val="none"/>
          <w:u w:val="single"/>
          <w:lang w:val="en-US" w:eastAsia="zh-CN"/>
        </w:rPr>
        <w:t>2</w:t>
      </w:r>
      <w:r>
        <w:rPr>
          <w:rFonts w:hint="eastAsia" w:ascii="宋体" w:hAnsi="宋体" w:cs="宋体"/>
          <w:b/>
          <w:color w:val="FF0000"/>
          <w:sz w:val="24"/>
          <w:szCs w:val="24"/>
          <w:highlight w:val="none"/>
          <w:u w:val="single"/>
        </w:rPr>
        <w:t>月</w:t>
      </w:r>
      <w:r>
        <w:rPr>
          <w:rFonts w:hint="eastAsia" w:ascii="宋体" w:hAnsi="宋体" w:cs="宋体"/>
          <w:b/>
          <w:color w:val="FF0000"/>
          <w:sz w:val="24"/>
          <w:szCs w:val="24"/>
          <w:highlight w:val="none"/>
          <w:u w:val="single"/>
          <w:lang w:val="en-US" w:eastAsia="zh-CN"/>
        </w:rPr>
        <w:t>7</w:t>
      </w:r>
      <w:r>
        <w:rPr>
          <w:rFonts w:hint="eastAsia" w:ascii="宋体" w:hAnsi="宋体" w:cs="宋体"/>
          <w:b/>
          <w:color w:val="FF0000"/>
          <w:sz w:val="24"/>
          <w:szCs w:val="24"/>
          <w:highlight w:val="none"/>
          <w:u w:val="single"/>
        </w:rPr>
        <w:t>日</w:t>
      </w:r>
      <w:r>
        <w:rPr>
          <w:rFonts w:hint="eastAsia" w:ascii="宋体" w:hAnsi="宋体" w:cs="宋体"/>
          <w:b/>
          <w:color w:val="FF0000"/>
          <w:sz w:val="24"/>
          <w:szCs w:val="24"/>
          <w:highlight w:val="none"/>
          <w:u w:val="none"/>
        </w:rPr>
        <w:t>至</w:t>
      </w:r>
      <w:r>
        <w:rPr>
          <w:rFonts w:hint="eastAsia" w:ascii="宋体" w:hAnsi="宋体" w:cs="宋体"/>
          <w:b/>
          <w:color w:val="FF0000"/>
          <w:sz w:val="24"/>
          <w:szCs w:val="24"/>
          <w:highlight w:val="none"/>
          <w:u w:val="single"/>
        </w:rPr>
        <w:t>202</w:t>
      </w:r>
      <w:r>
        <w:rPr>
          <w:rFonts w:hint="eastAsia" w:ascii="宋体" w:hAnsi="宋体" w:cs="宋体"/>
          <w:b/>
          <w:color w:val="FF0000"/>
          <w:sz w:val="24"/>
          <w:szCs w:val="24"/>
          <w:highlight w:val="none"/>
          <w:u w:val="single"/>
          <w:lang w:val="en-US" w:eastAsia="zh-CN"/>
        </w:rPr>
        <w:t>6</w:t>
      </w:r>
      <w:r>
        <w:rPr>
          <w:rFonts w:hint="eastAsia" w:ascii="宋体" w:hAnsi="宋体" w:cs="宋体"/>
          <w:b/>
          <w:color w:val="FF0000"/>
          <w:sz w:val="24"/>
          <w:szCs w:val="24"/>
          <w:highlight w:val="none"/>
          <w:u w:val="single"/>
        </w:rPr>
        <w:t>年</w:t>
      </w:r>
      <w:r>
        <w:rPr>
          <w:rFonts w:hint="eastAsia" w:ascii="宋体" w:hAnsi="宋体" w:cs="宋体"/>
          <w:b/>
          <w:color w:val="FF0000"/>
          <w:sz w:val="24"/>
          <w:szCs w:val="24"/>
          <w:highlight w:val="none"/>
          <w:u w:val="single"/>
          <w:lang w:val="en-US" w:eastAsia="zh-CN"/>
        </w:rPr>
        <w:t>2</w:t>
      </w:r>
      <w:r>
        <w:rPr>
          <w:rFonts w:hint="eastAsia" w:ascii="宋体" w:hAnsi="宋体" w:cs="宋体"/>
          <w:b/>
          <w:color w:val="FF0000"/>
          <w:sz w:val="24"/>
          <w:szCs w:val="24"/>
          <w:highlight w:val="none"/>
          <w:u w:val="single"/>
        </w:rPr>
        <w:t>月</w:t>
      </w:r>
      <w:r>
        <w:rPr>
          <w:rFonts w:hint="eastAsia" w:ascii="宋体" w:hAnsi="宋体" w:cs="宋体"/>
          <w:b/>
          <w:color w:val="FF0000"/>
          <w:sz w:val="24"/>
          <w:szCs w:val="24"/>
          <w:highlight w:val="none"/>
          <w:u w:val="single"/>
          <w:lang w:val="en-US" w:eastAsia="zh-CN"/>
        </w:rPr>
        <w:t>13</w:t>
      </w:r>
      <w:r>
        <w:rPr>
          <w:rFonts w:hint="eastAsia" w:ascii="宋体" w:hAnsi="宋体" w:cs="宋体"/>
          <w:b/>
          <w:color w:val="FF0000"/>
          <w:sz w:val="24"/>
          <w:szCs w:val="24"/>
          <w:highlight w:val="none"/>
          <w:u w:val="single"/>
        </w:rPr>
        <w:t>日</w:t>
      </w:r>
      <w:r>
        <w:rPr>
          <w:rFonts w:hint="eastAsia" w:ascii="宋体" w:hAnsi="宋体" w:cs="宋体"/>
          <w:color w:val="auto"/>
          <w:sz w:val="24"/>
          <w:szCs w:val="24"/>
        </w:rPr>
        <w:t>登录山钢集团阳光购销平台（http://bams.shansteelgroup.com/）,报名并购买下载电子版谈判文件。</w:t>
      </w:r>
    </w:p>
    <w:p w14:paraId="59DF7583">
      <w:pPr>
        <w:autoSpaceDE w:val="0"/>
        <w:autoSpaceDN w:val="0"/>
        <w:spacing w:line="360" w:lineRule="auto"/>
        <w:ind w:firstLine="240" w:firstLineChars="100"/>
        <w:jc w:val="left"/>
        <w:rPr>
          <w:rFonts w:hint="eastAsia" w:ascii="宋体" w:hAnsi="宋体" w:cs="宋体"/>
          <w:color w:val="auto"/>
          <w:sz w:val="24"/>
          <w:szCs w:val="24"/>
        </w:rPr>
      </w:pPr>
      <w:r>
        <w:rPr>
          <w:rFonts w:hint="eastAsia" w:ascii="宋体" w:hAnsi="宋体" w:cs="宋体"/>
          <w:color w:val="auto"/>
          <w:sz w:val="24"/>
          <w:szCs w:val="24"/>
        </w:rPr>
        <w:t>4.2未注册供应商，请登录山钢集团阳光购销平台（http://bams.shansteelgroup.com/）,注册用户成功后，须修改初始密码，重新登录后报名。注册时仅填写或上传带红星的必填项，完成注册即可；点击报名，已报名成功的项目将消失，系统给予报名成功的提示，不必理会系统给予的“上传业绩”、“交费”等提示，报名成功后再按本公告要求交费即可(必须先报名再交费）。</w:t>
      </w:r>
    </w:p>
    <w:p w14:paraId="4D98959A">
      <w:pPr>
        <w:autoSpaceDE w:val="0"/>
        <w:autoSpaceDN w:val="0"/>
        <w:spacing w:line="360" w:lineRule="auto"/>
        <w:ind w:firstLine="240" w:firstLineChars="100"/>
        <w:jc w:val="left"/>
        <w:rPr>
          <w:rFonts w:hint="eastAsia" w:ascii="宋体" w:hAnsi="宋体" w:cs="宋体"/>
          <w:color w:val="auto"/>
          <w:sz w:val="24"/>
          <w:szCs w:val="24"/>
        </w:rPr>
      </w:pPr>
      <w:r>
        <w:rPr>
          <w:rFonts w:hint="eastAsia" w:ascii="宋体" w:hAnsi="宋体" w:cs="宋体"/>
          <w:color w:val="auto"/>
          <w:sz w:val="24"/>
          <w:szCs w:val="24"/>
        </w:rPr>
        <w:t>4.3 谈判文件售价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rPr>
        <w:t>元，售后不退。从谈判供应商基本账户电汇或转账到采购人账户，并在银行汇款或转账备注栏中注明项目编号(后四位) 及款项性质（标书费）；否则，采购人有权不予确认，由此引起的后果由潜在谈判供应商承担。</w:t>
      </w:r>
    </w:p>
    <w:p w14:paraId="5D9FEDC5">
      <w:pPr>
        <w:autoSpaceDE w:val="0"/>
        <w:autoSpaceDN w:val="0"/>
        <w:spacing w:line="360" w:lineRule="auto"/>
        <w:ind w:left="102" w:right="-23" w:firstLine="324"/>
        <w:jc w:val="left"/>
        <w:rPr>
          <w:rFonts w:hint="eastAsia" w:ascii="宋体" w:hAnsi="宋体" w:cs="宋体"/>
          <w:color w:val="auto"/>
          <w:sz w:val="24"/>
          <w:szCs w:val="24"/>
        </w:rPr>
      </w:pPr>
      <w:r>
        <w:rPr>
          <w:rFonts w:hint="eastAsia" w:ascii="宋体" w:hAnsi="宋体" w:cs="宋体"/>
          <w:color w:val="auto"/>
          <w:sz w:val="24"/>
          <w:szCs w:val="24"/>
        </w:rPr>
        <w:t>账 户 名：</w:t>
      </w:r>
      <w:r>
        <w:rPr>
          <w:rFonts w:hint="eastAsia" w:ascii="宋体" w:hAnsi="宋体" w:cs="宋体"/>
          <w:color w:val="auto"/>
          <w:sz w:val="24"/>
          <w:szCs w:val="24"/>
          <w:u w:val="single"/>
          <w:lang w:eastAsia="zh-CN"/>
        </w:rPr>
        <w:t>山东金召矿业有限公司</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2CBCDB14">
      <w:pPr>
        <w:widowControl/>
        <w:spacing w:line="432" w:lineRule="auto"/>
        <w:ind w:left="-359" w:leftChars="-171" w:firstLine="720" w:firstLineChars="300"/>
        <w:jc w:val="left"/>
        <w:textAlignment w:val="top"/>
        <w:rPr>
          <w:rFonts w:hint="eastAsia" w:ascii="宋体" w:hAnsi="宋体" w:cs="宋体"/>
          <w:color w:val="auto"/>
          <w:sz w:val="24"/>
          <w:szCs w:val="24"/>
          <w:u w:val="single"/>
        </w:rPr>
      </w:pPr>
      <w:r>
        <w:rPr>
          <w:rFonts w:hint="eastAsia" w:ascii="宋体" w:hAnsi="宋体" w:cs="宋体"/>
          <w:color w:val="auto"/>
          <w:sz w:val="24"/>
          <w:szCs w:val="24"/>
        </w:rPr>
        <w:t>银行账号：</w:t>
      </w:r>
      <w:r>
        <w:rPr>
          <w:rFonts w:hint="eastAsia" w:ascii="宋体" w:hAnsi="宋体" w:cs="宋体"/>
          <w:color w:val="auto"/>
          <w:sz w:val="24"/>
          <w:szCs w:val="24"/>
          <w:u w:val="single"/>
        </w:rPr>
        <w:t xml:space="preserve"> 1603065809200015622</w:t>
      </w:r>
    </w:p>
    <w:p w14:paraId="085510A3">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开户银行：</w:t>
      </w:r>
      <w:r>
        <w:rPr>
          <w:rFonts w:hint="eastAsia" w:ascii="宋体" w:hAnsi="宋体" w:cs="宋体"/>
          <w:color w:val="auto"/>
          <w:sz w:val="24"/>
          <w:szCs w:val="24"/>
          <w:u w:val="single"/>
        </w:rPr>
        <w:t>中国工商银行股份有限公司淄博高新</w:t>
      </w:r>
      <w:r>
        <w:rPr>
          <w:rFonts w:hint="eastAsia" w:ascii="宋体" w:hAnsi="宋体" w:cs="宋体"/>
          <w:color w:val="auto"/>
          <w:sz w:val="24"/>
          <w:szCs w:val="24"/>
          <w:u w:val="single"/>
          <w:lang w:eastAsia="zh-CN"/>
        </w:rPr>
        <w:t>华侨城</w:t>
      </w:r>
      <w:r>
        <w:rPr>
          <w:rFonts w:hint="eastAsia" w:ascii="宋体" w:hAnsi="宋体" w:cs="宋体"/>
          <w:color w:val="auto"/>
          <w:sz w:val="24"/>
          <w:szCs w:val="24"/>
          <w:u w:val="single"/>
        </w:rPr>
        <w:t>支行</w:t>
      </w:r>
    </w:p>
    <w:p w14:paraId="5ACEBB89">
      <w:pPr>
        <w:autoSpaceDE w:val="0"/>
        <w:autoSpaceDN w:val="0"/>
        <w:adjustRightInd w:val="0"/>
        <w:spacing w:line="360" w:lineRule="auto"/>
        <w:ind w:firstLine="484" w:firstLineChars="202"/>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4.4 谈判供应商缴纳标书费后，采购人将在二个工作日内完成费用确认。确认完成后，谈判供应商可登录山钢集团阳光购销平台下载谈判文件。</w:t>
      </w:r>
    </w:p>
    <w:p w14:paraId="0B4ECEAB">
      <w:pPr>
        <w:autoSpaceDE w:val="0"/>
        <w:autoSpaceDN w:val="0"/>
        <w:adjustRightInd w:val="0"/>
        <w:spacing w:line="360" w:lineRule="auto"/>
        <w:ind w:firstLine="484" w:firstLineChars="202"/>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4.5 谈判供应商如需开具标书费发票，须将开票信息（含单位名称、纳税人识别号、地址电话、开户行及账号）、发票类型（增值税专用发票/增值税普通发票）、费用转账记录等材料，发送至电子邮箱：jlkyzbb@163.com。</w:t>
      </w:r>
    </w:p>
    <w:p w14:paraId="104F428F">
      <w:pPr>
        <w:autoSpaceDE w:val="0"/>
        <w:autoSpaceDN w:val="0"/>
        <w:adjustRightInd w:val="0"/>
        <w:spacing w:line="360" w:lineRule="auto"/>
        <w:ind w:firstLine="484" w:firstLineChars="202"/>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4.6 本项目不接受未购买本谈判文件的供应商投标。</w:t>
      </w:r>
    </w:p>
    <w:p w14:paraId="37DA701F">
      <w:pPr>
        <w:autoSpaceDE w:val="0"/>
        <w:autoSpaceDN w:val="0"/>
        <w:spacing w:line="360" w:lineRule="auto"/>
        <w:ind w:firstLine="202"/>
        <w:jc w:val="left"/>
        <w:rPr>
          <w:rFonts w:hint="eastAsia" w:ascii="宋体" w:hAnsi="宋体" w:cs="宋体"/>
          <w:b/>
          <w:color w:val="auto"/>
          <w:sz w:val="24"/>
          <w:szCs w:val="24"/>
          <w:lang w:val="zh-CN"/>
        </w:rPr>
      </w:pPr>
      <w:r>
        <w:rPr>
          <w:rFonts w:hint="eastAsia" w:ascii="宋体" w:hAnsi="宋体" w:cs="宋体"/>
          <w:b/>
          <w:color w:val="auto"/>
          <w:sz w:val="24"/>
          <w:szCs w:val="24"/>
          <w:lang w:val="zh-CN"/>
        </w:rPr>
        <w:t>五、响应文件的递交</w:t>
      </w:r>
    </w:p>
    <w:p w14:paraId="57C29F10">
      <w:pPr>
        <w:spacing w:line="360" w:lineRule="auto"/>
        <w:ind w:firstLine="240" w:firstLineChars="100"/>
        <w:rPr>
          <w:rFonts w:hint="eastAsia" w:ascii="宋体" w:hAnsi="宋体" w:cs="宋体"/>
          <w:color w:val="auto"/>
          <w:sz w:val="24"/>
          <w:szCs w:val="24"/>
        </w:rPr>
      </w:pPr>
      <w:r>
        <w:rPr>
          <w:rFonts w:hint="eastAsia" w:ascii="宋体" w:hAnsi="宋体" w:cs="宋体"/>
          <w:color w:val="auto"/>
          <w:sz w:val="24"/>
          <w:szCs w:val="24"/>
        </w:rPr>
        <w:t>5.1谈判响应文件递交截止时间（开标时间）、地点。</w:t>
      </w:r>
    </w:p>
    <w:p w14:paraId="6B17A0E5">
      <w:pPr>
        <w:spacing w:line="360" w:lineRule="auto"/>
        <w:ind w:firstLine="240" w:firstLineChars="100"/>
        <w:rPr>
          <w:rFonts w:hint="default" w:ascii="宋体" w:hAnsi="宋体" w:eastAsia="宋体" w:cs="宋体"/>
          <w:color w:val="auto"/>
          <w:sz w:val="24"/>
          <w:szCs w:val="24"/>
          <w:u w:val="single"/>
          <w:lang w:val="en-US" w:eastAsia="zh-CN"/>
        </w:rPr>
      </w:pPr>
      <w:r>
        <w:rPr>
          <w:rFonts w:hint="eastAsia" w:ascii="宋体" w:hAnsi="宋体" w:cs="宋体"/>
          <w:color w:val="auto"/>
          <w:sz w:val="24"/>
          <w:szCs w:val="24"/>
        </w:rPr>
        <w:t>5.1.1谈判响应文件递交截止时间(开标时间)：</w:t>
      </w:r>
      <w:r>
        <w:rPr>
          <w:rFonts w:hint="eastAsia" w:ascii="宋体" w:hAnsi="宋体" w:cs="宋体"/>
          <w:b/>
          <w:color w:val="auto"/>
          <w:sz w:val="24"/>
          <w:szCs w:val="24"/>
          <w:highlight w:val="none"/>
          <w:u w:val="single"/>
        </w:rPr>
        <w:t xml:space="preserve"> </w:t>
      </w:r>
      <w:r>
        <w:rPr>
          <w:rFonts w:ascii="宋体" w:hAnsi="宋体" w:cs="宋体"/>
          <w:b/>
          <w:color w:val="FF0000"/>
          <w:sz w:val="24"/>
          <w:szCs w:val="24"/>
          <w:highlight w:val="none"/>
          <w:u w:val="single"/>
        </w:rPr>
        <w:t>20</w:t>
      </w:r>
      <w:r>
        <w:rPr>
          <w:rFonts w:hint="eastAsia" w:ascii="宋体" w:hAnsi="宋体" w:cs="宋体"/>
          <w:b/>
          <w:color w:val="FF0000"/>
          <w:sz w:val="24"/>
          <w:szCs w:val="24"/>
          <w:highlight w:val="none"/>
          <w:u w:val="single"/>
        </w:rPr>
        <w:t>2</w:t>
      </w:r>
      <w:r>
        <w:rPr>
          <w:rFonts w:hint="eastAsia" w:ascii="宋体" w:hAnsi="宋体" w:cs="宋体"/>
          <w:b/>
          <w:color w:val="FF0000"/>
          <w:sz w:val="24"/>
          <w:szCs w:val="24"/>
          <w:highlight w:val="none"/>
          <w:u w:val="single"/>
          <w:lang w:val="en-US" w:eastAsia="zh-CN"/>
        </w:rPr>
        <w:t>6</w:t>
      </w:r>
      <w:r>
        <w:rPr>
          <w:rFonts w:hint="eastAsia" w:ascii="宋体" w:hAnsi="宋体" w:cs="宋体"/>
          <w:b/>
          <w:color w:val="FF0000"/>
          <w:sz w:val="24"/>
          <w:szCs w:val="24"/>
          <w:highlight w:val="none"/>
          <w:u w:val="single"/>
        </w:rPr>
        <w:t>年</w:t>
      </w:r>
      <w:r>
        <w:rPr>
          <w:rFonts w:hint="eastAsia" w:ascii="宋体" w:hAnsi="宋体" w:cs="宋体"/>
          <w:b/>
          <w:color w:val="FF0000"/>
          <w:sz w:val="24"/>
          <w:szCs w:val="24"/>
          <w:highlight w:val="none"/>
          <w:u w:val="single"/>
          <w:lang w:val="en-US" w:eastAsia="zh-CN"/>
        </w:rPr>
        <w:t>2</w:t>
      </w:r>
      <w:r>
        <w:rPr>
          <w:rFonts w:hint="eastAsia" w:ascii="宋体" w:hAnsi="宋体" w:cs="宋体"/>
          <w:b/>
          <w:color w:val="FF0000"/>
          <w:sz w:val="24"/>
          <w:szCs w:val="24"/>
          <w:highlight w:val="none"/>
          <w:u w:val="single"/>
        </w:rPr>
        <w:t>月</w:t>
      </w:r>
      <w:r>
        <w:rPr>
          <w:rFonts w:hint="eastAsia" w:ascii="宋体" w:hAnsi="宋体" w:cs="宋体"/>
          <w:b/>
          <w:color w:val="FF0000"/>
          <w:sz w:val="24"/>
          <w:szCs w:val="24"/>
          <w:highlight w:val="none"/>
          <w:u w:val="single"/>
          <w:lang w:val="en-US" w:eastAsia="zh-CN"/>
        </w:rPr>
        <w:t>26</w:t>
      </w:r>
      <w:r>
        <w:rPr>
          <w:rFonts w:hint="eastAsia" w:ascii="宋体" w:hAnsi="宋体" w:cs="宋体"/>
          <w:b/>
          <w:color w:val="FF0000"/>
          <w:sz w:val="24"/>
          <w:szCs w:val="24"/>
          <w:highlight w:val="none"/>
          <w:u w:val="single"/>
        </w:rPr>
        <w:t>日</w:t>
      </w:r>
      <w:r>
        <w:rPr>
          <w:rFonts w:hint="eastAsia" w:ascii="宋体" w:hAnsi="宋体" w:cs="宋体"/>
          <w:b/>
          <w:color w:val="FF0000"/>
          <w:sz w:val="24"/>
          <w:szCs w:val="24"/>
          <w:highlight w:val="none"/>
          <w:u w:val="single"/>
          <w:lang w:val="en-US" w:eastAsia="zh-CN"/>
        </w:rPr>
        <w:t>9</w:t>
      </w:r>
      <w:r>
        <w:rPr>
          <w:rFonts w:hint="eastAsia" w:ascii="宋体" w:hAnsi="宋体" w:cs="宋体"/>
          <w:b/>
          <w:color w:val="FF0000"/>
          <w:sz w:val="24"/>
          <w:szCs w:val="24"/>
          <w:highlight w:val="none"/>
          <w:u w:val="single"/>
        </w:rPr>
        <w:t>时0分</w:t>
      </w:r>
    </w:p>
    <w:p w14:paraId="59E35015">
      <w:pPr>
        <w:spacing w:line="360" w:lineRule="auto"/>
        <w:ind w:firstLine="240" w:firstLineChars="100"/>
        <w:rPr>
          <w:rFonts w:hint="eastAsia" w:ascii="宋体" w:hAnsi="宋体" w:cs="宋体"/>
          <w:color w:val="auto"/>
          <w:sz w:val="24"/>
          <w:szCs w:val="24"/>
        </w:rPr>
      </w:pPr>
      <w:r>
        <w:rPr>
          <w:rFonts w:hint="eastAsia" w:ascii="宋体" w:hAnsi="宋体" w:cs="宋体"/>
          <w:color w:val="auto"/>
          <w:sz w:val="24"/>
          <w:szCs w:val="24"/>
        </w:rPr>
        <w:t>5.1.2开标地点:</w:t>
      </w:r>
      <w:r>
        <w:rPr>
          <w:rFonts w:hint="eastAsia" w:ascii="宋体" w:hAnsi="宋体" w:cs="宋体"/>
          <w:color w:val="auto"/>
          <w:sz w:val="24"/>
          <w:szCs w:val="24"/>
          <w:lang w:eastAsia="zh-CN"/>
        </w:rPr>
        <w:t>山东金岭矿业股份有限公司科创中心</w:t>
      </w:r>
      <w:r>
        <w:rPr>
          <w:rFonts w:hint="eastAsia" w:ascii="宋体" w:hAnsi="宋体" w:cs="宋体"/>
          <w:color w:val="auto"/>
          <w:sz w:val="24"/>
          <w:szCs w:val="24"/>
        </w:rPr>
        <w:t>三楼开标室。</w:t>
      </w:r>
    </w:p>
    <w:p w14:paraId="232D412E">
      <w:pPr>
        <w:spacing w:line="360" w:lineRule="auto"/>
        <w:ind w:firstLine="240" w:firstLineChars="100"/>
        <w:rPr>
          <w:rFonts w:hint="eastAsia" w:ascii="宋体" w:hAnsi="宋体" w:cs="宋体"/>
          <w:color w:val="auto"/>
          <w:sz w:val="24"/>
          <w:szCs w:val="24"/>
        </w:rPr>
      </w:pPr>
      <w:r>
        <w:rPr>
          <w:rFonts w:hint="eastAsia" w:ascii="宋体" w:hAnsi="宋体" w:cs="宋体"/>
          <w:color w:val="auto"/>
          <w:sz w:val="24"/>
          <w:szCs w:val="24"/>
        </w:rPr>
        <w:t>5.2谈判供应商递交响应文件应按照谈判文件的要求进行。</w:t>
      </w:r>
    </w:p>
    <w:p w14:paraId="499DDF80">
      <w:pPr>
        <w:spacing w:line="360" w:lineRule="auto"/>
        <w:ind w:firstLine="240" w:firstLineChars="100"/>
        <w:rPr>
          <w:rFonts w:hint="eastAsia" w:ascii="宋体" w:hAnsi="宋体" w:cs="宋体"/>
          <w:color w:val="auto"/>
          <w:sz w:val="24"/>
          <w:szCs w:val="24"/>
        </w:rPr>
      </w:pPr>
      <w:r>
        <w:rPr>
          <w:rFonts w:hint="eastAsia" w:ascii="宋体" w:hAnsi="宋体" w:cs="宋体"/>
          <w:color w:val="auto"/>
          <w:sz w:val="24"/>
          <w:szCs w:val="24"/>
        </w:rPr>
        <w:t>5.3逾期送达的、未送达指定地点的或者不按照谈判文件要求密封的响应文件，采购人将予以拒收。</w:t>
      </w:r>
    </w:p>
    <w:p w14:paraId="3A7BD74D">
      <w:pPr>
        <w:autoSpaceDE w:val="0"/>
        <w:autoSpaceDN w:val="0"/>
        <w:spacing w:line="360" w:lineRule="auto"/>
        <w:ind w:firstLine="202"/>
        <w:jc w:val="left"/>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六、谈判方式</w:t>
      </w:r>
    </w:p>
    <w:p w14:paraId="6D24A084">
      <w:pPr>
        <w:spacing w:line="360" w:lineRule="auto"/>
        <w:ind w:firstLine="241" w:firstLineChars="100"/>
        <w:rPr>
          <w:rFonts w:hint="eastAsia" w:ascii="宋体" w:hAnsi="宋体" w:cs="宋体"/>
          <w:b/>
          <w:bCs/>
          <w:color w:val="auto"/>
          <w:sz w:val="24"/>
          <w:szCs w:val="24"/>
        </w:rPr>
      </w:pPr>
      <w:r>
        <w:rPr>
          <w:rFonts w:hint="eastAsia" w:ascii="宋体" w:hAnsi="宋体" w:cs="宋体"/>
          <w:b/>
          <w:bCs/>
          <w:color w:val="auto"/>
          <w:sz w:val="24"/>
          <w:szCs w:val="24"/>
          <w:lang w:val="en-US" w:eastAsia="zh-CN"/>
        </w:rPr>
        <w:t>6</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1</w:t>
      </w:r>
      <w:r>
        <w:rPr>
          <w:rFonts w:hint="eastAsia" w:ascii="宋体" w:hAnsi="宋体" w:cs="宋体"/>
          <w:b/>
          <w:bCs/>
          <w:color w:val="auto"/>
          <w:sz w:val="24"/>
          <w:szCs w:val="24"/>
        </w:rPr>
        <w:t>本项目采用电话谈判方式，谈判供应商不参加现场开标活动，需在开标时间段保持电话畅通。</w:t>
      </w:r>
    </w:p>
    <w:p w14:paraId="626C294F">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baseline"/>
        <w:rPr>
          <w:rFonts w:hint="eastAsia" w:ascii="宋体" w:hAnsi="宋体" w:eastAsia="宋体" w:cs="宋体"/>
          <w:color w:val="auto"/>
          <w:kern w:val="0"/>
          <w:sz w:val="24"/>
          <w:szCs w:val="24"/>
          <w:highlight w:val="none"/>
          <w:lang w:val="en-US" w:eastAsia="zh-CN"/>
          <w14:ligatures w14:val="none"/>
        </w:rPr>
      </w:pPr>
      <w:r>
        <w:rPr>
          <w:rFonts w:hint="eastAsia" w:ascii="宋体" w:hAnsi="宋体" w:cs="宋体"/>
          <w:color w:val="auto"/>
          <w:kern w:val="0"/>
          <w:sz w:val="24"/>
          <w:szCs w:val="24"/>
          <w:highlight w:val="none"/>
          <w:lang w:val="en-US" w:eastAsia="zh-CN"/>
          <w14:ligatures w14:val="none"/>
        </w:rPr>
        <w:t>6</w:t>
      </w:r>
      <w:r>
        <w:rPr>
          <w:rFonts w:hint="eastAsia" w:ascii="宋体" w:hAnsi="宋体" w:eastAsia="宋体" w:cs="宋体"/>
          <w:color w:val="auto"/>
          <w:kern w:val="0"/>
          <w:sz w:val="24"/>
          <w:szCs w:val="24"/>
          <w:highlight w:val="none"/>
          <w:lang w:val="en-US" w:eastAsia="zh-CN"/>
          <w14:ligatures w14:val="none"/>
        </w:rPr>
        <w:t>.2谈判响应文件通过邮寄快递的方式送达，谈判响应文件必须在谈判响应文件递交截止时间前送达到山东省淄博市高新区中埠镇铁鹰路山东金岭矿业股份有限公司招标办。招标办工作人员签收邮寄包裹的时间即为谈判供应商谈判响应文件的送达时间，逾期送达的谈判响应文件无效，后果由谈判供应商自行承担。接收邮寄快递包裹的时间为工作日上午8:00~12:00，下午13:00~17:00，谈判供应商应对自己的谈判响应文件的快递包封和密封性负责，如送达的快递包裹出现破损导致谈判响应文件密封性包封破损的，后果由谈判供应商自行承担。</w:t>
      </w:r>
    </w:p>
    <w:p w14:paraId="79D43385">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baseline"/>
        <w:rPr>
          <w:rFonts w:hint="eastAsia" w:ascii="宋体" w:hAnsi="宋体" w:eastAsia="宋体" w:cs="宋体"/>
          <w:color w:val="auto"/>
          <w:kern w:val="0"/>
          <w:sz w:val="24"/>
          <w:szCs w:val="24"/>
          <w:highlight w:val="none"/>
          <w:lang w:val="en-US" w:eastAsia="zh-CN"/>
          <w14:ligatures w14:val="none"/>
        </w:rPr>
      </w:pPr>
      <w:r>
        <w:rPr>
          <w:rFonts w:hint="eastAsia" w:ascii="宋体" w:hAnsi="宋体" w:cs="宋体"/>
          <w:color w:val="auto"/>
          <w:kern w:val="0"/>
          <w:sz w:val="24"/>
          <w:szCs w:val="24"/>
          <w:highlight w:val="none"/>
          <w:lang w:val="en-US" w:eastAsia="zh-CN"/>
          <w14:ligatures w14:val="none"/>
        </w:rPr>
        <w:t>6</w:t>
      </w:r>
      <w:r>
        <w:rPr>
          <w:rFonts w:hint="eastAsia" w:ascii="宋体" w:hAnsi="宋体" w:eastAsia="宋体" w:cs="宋体"/>
          <w:color w:val="auto"/>
          <w:kern w:val="0"/>
          <w:sz w:val="24"/>
          <w:szCs w:val="24"/>
          <w:highlight w:val="none"/>
          <w:lang w:val="en-US" w:eastAsia="zh-CN"/>
          <w14:ligatures w14:val="none"/>
        </w:rPr>
        <w:t>.3谈判供应商应充分预留谈判响应文件邮寄、送达所需要的时间。为确保邮寄包裹能及时送达，应选择邮寄运送时间有保障的快递公司寄送谈判响应文件。</w:t>
      </w:r>
    </w:p>
    <w:p w14:paraId="37A027D3">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baseline"/>
        <w:rPr>
          <w:rFonts w:hint="eastAsia" w:ascii="宋体" w:hAnsi="宋体" w:eastAsia="宋体" w:cs="宋体"/>
          <w:color w:val="auto"/>
          <w:kern w:val="0"/>
          <w:sz w:val="24"/>
          <w:szCs w:val="24"/>
          <w:highlight w:val="none"/>
          <w:lang w:val="en-US" w:eastAsia="zh-CN"/>
          <w14:ligatures w14:val="none"/>
        </w:rPr>
      </w:pPr>
      <w:r>
        <w:rPr>
          <w:rFonts w:hint="eastAsia" w:ascii="宋体" w:hAnsi="宋体" w:cs="宋体"/>
          <w:color w:val="auto"/>
          <w:kern w:val="0"/>
          <w:sz w:val="24"/>
          <w:szCs w:val="24"/>
          <w:highlight w:val="none"/>
          <w:lang w:val="en-US" w:eastAsia="zh-CN"/>
          <w14:ligatures w14:val="none"/>
        </w:rPr>
        <w:t>6</w:t>
      </w:r>
      <w:r>
        <w:rPr>
          <w:rFonts w:hint="eastAsia" w:ascii="宋体" w:hAnsi="宋体" w:eastAsia="宋体" w:cs="宋体"/>
          <w:color w:val="auto"/>
          <w:kern w:val="0"/>
          <w:sz w:val="24"/>
          <w:szCs w:val="24"/>
          <w:highlight w:val="none"/>
          <w:lang w:val="en-US" w:eastAsia="zh-CN"/>
          <w14:ligatures w14:val="none"/>
        </w:rPr>
        <w:t>.4谈判供应商在按照谈判文件的要求装订、密封好谈判响应文件后，应使用不透明、防水的邮寄袋(或箱)再次包裹已密封好的谈判响应文件，并在邮寄袋(或箱)上注明项目名称、项目编号、谈判供应商名称等信息（方式不限），工作人员将依据此信息将邮寄袋(或箱)提交该项目的开标、谈判环节。如采购人收到的邮寄包裹未按上述要求进行标识，造成无法将谈判响应文件提交至该项目开标、谈判环节的，由此产生的后果由谈判供应商自行承担。</w:t>
      </w:r>
    </w:p>
    <w:p w14:paraId="4FD1D82A">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baseline"/>
        <w:rPr>
          <w:rFonts w:hint="eastAsia" w:ascii="宋体" w:hAnsi="宋体" w:eastAsia="宋体" w:cs="宋体"/>
          <w:color w:val="auto"/>
          <w:kern w:val="0"/>
          <w:sz w:val="24"/>
          <w:szCs w:val="24"/>
          <w:highlight w:val="none"/>
          <w:lang w:val="en-US" w:eastAsia="zh-CN"/>
          <w14:ligatures w14:val="none"/>
        </w:rPr>
      </w:pPr>
      <w:r>
        <w:rPr>
          <w:rFonts w:hint="eastAsia" w:ascii="宋体" w:hAnsi="宋体" w:cs="宋体"/>
          <w:color w:val="auto"/>
          <w:kern w:val="0"/>
          <w:sz w:val="24"/>
          <w:szCs w:val="24"/>
          <w:highlight w:val="none"/>
          <w:lang w:val="en-US" w:eastAsia="zh-CN"/>
          <w14:ligatures w14:val="none"/>
        </w:rPr>
        <w:t>6</w:t>
      </w:r>
      <w:r>
        <w:rPr>
          <w:rFonts w:hint="eastAsia" w:ascii="宋体" w:hAnsi="宋体" w:eastAsia="宋体" w:cs="宋体"/>
          <w:color w:val="auto"/>
          <w:kern w:val="0"/>
          <w:sz w:val="24"/>
          <w:szCs w:val="24"/>
          <w:highlight w:val="none"/>
          <w:lang w:val="en-US" w:eastAsia="zh-CN"/>
          <w14:ligatures w14:val="none"/>
        </w:rPr>
        <w:t>.5谈判响应文件邮寄地址:山东省淄博市张店区中埠镇铁鹰路山东金岭矿业股份有限公司</w:t>
      </w:r>
    </w:p>
    <w:p w14:paraId="08FAEC72">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baseline"/>
        <w:rPr>
          <w:rFonts w:hint="default" w:ascii="宋体" w:hAnsi="宋体" w:eastAsia="宋体" w:cs="宋体"/>
          <w:color w:val="auto"/>
          <w:kern w:val="0"/>
          <w:sz w:val="24"/>
          <w:szCs w:val="24"/>
          <w:highlight w:val="none"/>
          <w:lang w:val="en-US" w:eastAsia="zh-CN"/>
          <w14:ligatures w14:val="none"/>
        </w:rPr>
      </w:pPr>
      <w:r>
        <w:rPr>
          <w:rFonts w:hint="default" w:ascii="宋体" w:hAnsi="宋体" w:eastAsia="宋体" w:cs="宋体"/>
          <w:color w:val="auto"/>
          <w:kern w:val="0"/>
          <w:sz w:val="24"/>
          <w:szCs w:val="24"/>
          <w:highlight w:val="none"/>
          <w:lang w:val="en-US" w:eastAsia="zh-CN"/>
          <w14:ligatures w14:val="none"/>
        </w:rPr>
        <w:t>收件人:招标办，联系电话:0533-3088212</w:t>
      </w:r>
    </w:p>
    <w:p w14:paraId="3B0F30FA">
      <w:pPr>
        <w:spacing w:line="360" w:lineRule="auto"/>
        <w:ind w:firstLine="422"/>
        <w:rPr>
          <w:rFonts w:hint="eastAsia" w:ascii="宋体" w:hAnsi="宋体" w:cs="宋体"/>
          <w:b/>
          <w:color w:val="auto"/>
          <w:sz w:val="24"/>
          <w:szCs w:val="24"/>
        </w:rPr>
      </w:pPr>
      <w:bookmarkStart w:id="4" w:name="_Toc3041"/>
      <w:bookmarkStart w:id="5" w:name="_Toc20031"/>
      <w:bookmarkStart w:id="6" w:name="_Toc392227734"/>
      <w:r>
        <w:rPr>
          <w:rFonts w:hint="eastAsia" w:ascii="宋体" w:hAnsi="宋体" w:cs="宋体"/>
          <w:b/>
          <w:color w:val="auto"/>
          <w:sz w:val="24"/>
          <w:szCs w:val="24"/>
          <w:lang w:eastAsia="zh-CN"/>
        </w:rPr>
        <w:t>七</w:t>
      </w:r>
      <w:r>
        <w:rPr>
          <w:rFonts w:hint="eastAsia" w:ascii="宋体" w:hAnsi="宋体" w:cs="宋体"/>
          <w:b/>
          <w:color w:val="auto"/>
          <w:sz w:val="24"/>
          <w:szCs w:val="24"/>
        </w:rPr>
        <w:t>、发布公告的媒介</w:t>
      </w:r>
      <w:bookmarkEnd w:id="4"/>
      <w:bookmarkEnd w:id="5"/>
      <w:bookmarkEnd w:id="6"/>
    </w:p>
    <w:p w14:paraId="6AF0E364">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本项目谈判公告在“山钢集团阳光购销平台（http://bams.shansteelgroup.com/）”发布。谈判公告将明确对谈判供应商的资格要求、发售谈判文件的日期和方式、投标、开标等事宜。</w:t>
      </w:r>
    </w:p>
    <w:p w14:paraId="7E9B8D17">
      <w:pPr>
        <w:spacing w:line="360" w:lineRule="auto"/>
        <w:ind w:firstLine="422"/>
        <w:rPr>
          <w:rFonts w:hint="eastAsia" w:ascii="宋体" w:hAnsi="宋体" w:cs="宋体"/>
          <w:b/>
          <w:color w:val="auto"/>
          <w:sz w:val="24"/>
          <w:szCs w:val="24"/>
        </w:rPr>
      </w:pPr>
      <w:bookmarkStart w:id="7" w:name="_Toc12142"/>
      <w:bookmarkStart w:id="8" w:name="_Toc27956"/>
      <w:r>
        <w:rPr>
          <w:rFonts w:hint="eastAsia" w:ascii="宋体" w:hAnsi="宋体" w:cs="宋体"/>
          <w:b/>
          <w:color w:val="auto"/>
          <w:sz w:val="24"/>
          <w:szCs w:val="24"/>
          <w:lang w:eastAsia="zh-CN"/>
        </w:rPr>
        <w:t>八</w:t>
      </w:r>
      <w:r>
        <w:rPr>
          <w:rFonts w:hint="eastAsia" w:ascii="宋体" w:hAnsi="宋体" w:cs="宋体"/>
          <w:b/>
          <w:color w:val="auto"/>
          <w:sz w:val="24"/>
          <w:szCs w:val="24"/>
        </w:rPr>
        <w:t>、联系方式</w:t>
      </w:r>
      <w:bookmarkEnd w:id="7"/>
      <w:bookmarkEnd w:id="8"/>
    </w:p>
    <w:p w14:paraId="604B104A">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联系地址：</w:t>
      </w:r>
      <w:r>
        <w:rPr>
          <w:rFonts w:hint="default" w:ascii="宋体" w:hAnsi="宋体" w:cs="宋体"/>
          <w:color w:val="auto"/>
          <w:sz w:val="24"/>
          <w:szCs w:val="24"/>
        </w:rPr>
        <w:t>淄博市张店区中埠镇铁鹰路29号</w:t>
      </w:r>
      <w:r>
        <w:rPr>
          <w:rFonts w:hint="eastAsia" w:ascii="宋体" w:hAnsi="宋体" w:cs="宋体"/>
          <w:color w:val="auto"/>
          <w:sz w:val="24"/>
          <w:szCs w:val="24"/>
          <w:lang w:val="en-US" w:eastAsia="zh-CN"/>
        </w:rPr>
        <w:t>。</w:t>
      </w:r>
    </w:p>
    <w:p w14:paraId="3DF08799">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电子邮箱: jlkyzbb@163.com</w:t>
      </w:r>
    </w:p>
    <w:p w14:paraId="25B37B0B">
      <w:pPr>
        <w:spacing w:line="360" w:lineRule="auto"/>
        <w:ind w:firstLine="420"/>
        <w:rPr>
          <w:rFonts w:hint="eastAsia" w:ascii="宋体" w:hAnsi="宋体" w:cs="宋体"/>
          <w:color w:val="auto"/>
          <w:sz w:val="24"/>
          <w:szCs w:val="24"/>
        </w:rPr>
      </w:pPr>
      <w:r>
        <w:rPr>
          <w:rFonts w:hint="eastAsia" w:ascii="宋体" w:hAnsi="宋体" w:cs="宋体"/>
          <w:color w:val="auto"/>
          <w:sz w:val="24"/>
          <w:szCs w:val="24"/>
        </w:rPr>
        <w:t>咨询时间： 工作日  上午：8:30-11:45      下午：13:30-16:45</w:t>
      </w:r>
    </w:p>
    <w:tbl>
      <w:tblPr>
        <w:tblStyle w:val="4"/>
        <w:tblpPr w:leftFromText="180" w:rightFromText="180" w:vertAnchor="text" w:horzAnchor="margin" w:tblpXSpec="center" w:tblpY="210"/>
        <w:tblOverlap w:val="never"/>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2268"/>
        <w:gridCol w:w="2268"/>
        <w:gridCol w:w="2977"/>
      </w:tblGrid>
      <w:tr w14:paraId="10277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959" w:type="dxa"/>
            <w:vAlign w:val="center"/>
          </w:tcPr>
          <w:p w14:paraId="41B22CF1">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序号</w:t>
            </w:r>
          </w:p>
        </w:tc>
        <w:tc>
          <w:tcPr>
            <w:tcW w:w="2268" w:type="dxa"/>
            <w:vAlign w:val="center"/>
          </w:tcPr>
          <w:p w14:paraId="1E6731C4">
            <w:pPr>
              <w:spacing w:line="440" w:lineRule="exact"/>
              <w:ind w:firstLine="16"/>
              <w:jc w:val="center"/>
              <w:rPr>
                <w:rFonts w:hint="eastAsia" w:ascii="宋体" w:hAnsi="宋体" w:cs="宋体"/>
                <w:color w:val="auto"/>
                <w:sz w:val="24"/>
                <w:szCs w:val="24"/>
              </w:rPr>
            </w:pPr>
            <w:r>
              <w:rPr>
                <w:rFonts w:hint="eastAsia" w:ascii="宋体" w:hAnsi="宋体" w:cs="宋体"/>
                <w:color w:val="auto"/>
                <w:sz w:val="24"/>
                <w:szCs w:val="24"/>
              </w:rPr>
              <w:t>业务</w:t>
            </w:r>
          </w:p>
        </w:tc>
        <w:tc>
          <w:tcPr>
            <w:tcW w:w="2268" w:type="dxa"/>
            <w:vAlign w:val="center"/>
          </w:tcPr>
          <w:p w14:paraId="7ECAC83E">
            <w:pPr>
              <w:spacing w:line="440" w:lineRule="exact"/>
              <w:ind w:firstLine="16"/>
              <w:jc w:val="center"/>
              <w:rPr>
                <w:rFonts w:hint="eastAsia" w:ascii="宋体" w:hAnsi="宋体" w:cs="宋体"/>
                <w:color w:val="auto"/>
                <w:sz w:val="24"/>
                <w:szCs w:val="24"/>
              </w:rPr>
            </w:pPr>
            <w:r>
              <w:rPr>
                <w:rFonts w:hint="eastAsia" w:ascii="宋体" w:hAnsi="宋体" w:cs="宋体"/>
                <w:color w:val="auto"/>
                <w:sz w:val="24"/>
                <w:szCs w:val="24"/>
              </w:rPr>
              <w:t>联系人</w:t>
            </w:r>
          </w:p>
        </w:tc>
        <w:tc>
          <w:tcPr>
            <w:tcW w:w="2977" w:type="dxa"/>
            <w:vAlign w:val="center"/>
          </w:tcPr>
          <w:p w14:paraId="35203FB3">
            <w:pPr>
              <w:spacing w:line="440" w:lineRule="exact"/>
              <w:ind w:firstLine="16"/>
              <w:jc w:val="center"/>
              <w:rPr>
                <w:rFonts w:hint="eastAsia" w:ascii="宋体" w:hAnsi="宋体" w:cs="宋体"/>
                <w:color w:val="auto"/>
                <w:sz w:val="24"/>
                <w:szCs w:val="24"/>
              </w:rPr>
            </w:pPr>
            <w:r>
              <w:rPr>
                <w:rFonts w:hint="eastAsia" w:ascii="宋体" w:hAnsi="宋体" w:cs="宋体"/>
                <w:color w:val="auto"/>
                <w:sz w:val="24"/>
                <w:szCs w:val="24"/>
              </w:rPr>
              <w:t>联系方式</w:t>
            </w:r>
          </w:p>
        </w:tc>
      </w:tr>
      <w:tr w14:paraId="294AC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959" w:type="dxa"/>
            <w:vAlign w:val="center"/>
          </w:tcPr>
          <w:p w14:paraId="08D56BB2">
            <w:pPr>
              <w:spacing w:line="440" w:lineRule="exact"/>
              <w:ind w:left="-25" w:leftChars="-25" w:hanging="28"/>
              <w:jc w:val="center"/>
              <w:rPr>
                <w:rFonts w:hint="eastAsia" w:ascii="宋体" w:hAnsi="宋体" w:cs="宋体"/>
                <w:color w:val="auto"/>
                <w:sz w:val="24"/>
                <w:szCs w:val="24"/>
              </w:rPr>
            </w:pPr>
            <w:r>
              <w:rPr>
                <w:rFonts w:hint="eastAsia" w:ascii="宋体" w:hAnsi="宋体" w:cs="宋体"/>
                <w:color w:val="auto"/>
                <w:sz w:val="24"/>
                <w:szCs w:val="24"/>
              </w:rPr>
              <w:t>1</w:t>
            </w:r>
          </w:p>
        </w:tc>
        <w:tc>
          <w:tcPr>
            <w:tcW w:w="2268" w:type="dxa"/>
            <w:vAlign w:val="center"/>
          </w:tcPr>
          <w:p w14:paraId="1322221A">
            <w:pPr>
              <w:spacing w:line="440" w:lineRule="exact"/>
              <w:ind w:left="-4" w:leftChars="-2" w:firstLine="0"/>
              <w:jc w:val="center"/>
              <w:rPr>
                <w:rFonts w:hint="eastAsia" w:ascii="宋体" w:hAnsi="宋体" w:cs="宋体"/>
                <w:color w:val="auto"/>
                <w:sz w:val="24"/>
                <w:szCs w:val="24"/>
              </w:rPr>
            </w:pPr>
            <w:r>
              <w:rPr>
                <w:rFonts w:hint="eastAsia" w:ascii="宋体" w:hAnsi="宋体" w:cs="宋体"/>
                <w:color w:val="auto"/>
                <w:sz w:val="24"/>
                <w:szCs w:val="24"/>
              </w:rPr>
              <w:t>投标咨询</w:t>
            </w:r>
          </w:p>
        </w:tc>
        <w:tc>
          <w:tcPr>
            <w:tcW w:w="2268" w:type="dxa"/>
            <w:vAlign w:val="center"/>
          </w:tcPr>
          <w:p w14:paraId="6A3219CB">
            <w:pPr>
              <w:spacing w:line="440" w:lineRule="exact"/>
              <w:ind w:left="-4" w:leftChars="-2" w:firstLine="16"/>
              <w:jc w:val="center"/>
              <w:rPr>
                <w:rFonts w:hint="eastAsia" w:ascii="宋体" w:hAnsi="宋体" w:cs="宋体"/>
                <w:color w:val="auto"/>
                <w:sz w:val="24"/>
                <w:szCs w:val="24"/>
              </w:rPr>
            </w:pPr>
            <w:r>
              <w:rPr>
                <w:rFonts w:hint="eastAsia" w:ascii="宋体" w:hAnsi="宋体" w:cs="宋体"/>
                <w:color w:val="auto"/>
                <w:sz w:val="24"/>
                <w:szCs w:val="24"/>
              </w:rPr>
              <w:t>王先生/宫先生</w:t>
            </w:r>
          </w:p>
        </w:tc>
        <w:tc>
          <w:tcPr>
            <w:tcW w:w="2977" w:type="dxa"/>
            <w:vAlign w:val="center"/>
          </w:tcPr>
          <w:p w14:paraId="227F9B37">
            <w:pPr>
              <w:spacing w:line="440" w:lineRule="exact"/>
              <w:ind w:left="-4" w:leftChars="-2" w:firstLine="16"/>
              <w:jc w:val="center"/>
              <w:rPr>
                <w:rFonts w:hint="eastAsia" w:ascii="宋体" w:hAnsi="宋体" w:cs="宋体"/>
                <w:color w:val="auto"/>
                <w:sz w:val="24"/>
                <w:szCs w:val="24"/>
              </w:rPr>
            </w:pPr>
            <w:r>
              <w:rPr>
                <w:rFonts w:hint="eastAsia" w:ascii="宋体" w:hAnsi="宋体" w:cs="宋体"/>
                <w:color w:val="auto"/>
                <w:sz w:val="24"/>
                <w:szCs w:val="24"/>
              </w:rPr>
              <w:t>0533-3088212</w:t>
            </w:r>
          </w:p>
        </w:tc>
      </w:tr>
      <w:tr w14:paraId="64332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959" w:type="dxa"/>
            <w:vAlign w:val="center"/>
          </w:tcPr>
          <w:p w14:paraId="65E07409">
            <w:pPr>
              <w:spacing w:line="440" w:lineRule="exact"/>
              <w:ind w:left="-25" w:leftChars="-25" w:hanging="28"/>
              <w:jc w:val="center"/>
              <w:rPr>
                <w:rFonts w:hint="eastAsia" w:ascii="宋体" w:hAnsi="宋体" w:cs="宋体"/>
                <w:color w:val="auto"/>
                <w:sz w:val="24"/>
                <w:szCs w:val="24"/>
              </w:rPr>
            </w:pPr>
            <w:r>
              <w:rPr>
                <w:rFonts w:hint="eastAsia" w:ascii="宋体" w:hAnsi="宋体" w:cs="宋体"/>
                <w:color w:val="auto"/>
                <w:sz w:val="24"/>
                <w:szCs w:val="24"/>
              </w:rPr>
              <w:t>2</w:t>
            </w:r>
          </w:p>
        </w:tc>
        <w:tc>
          <w:tcPr>
            <w:tcW w:w="2268" w:type="dxa"/>
            <w:vAlign w:val="center"/>
          </w:tcPr>
          <w:p w14:paraId="07AA90CF">
            <w:pPr>
              <w:spacing w:line="440" w:lineRule="exact"/>
              <w:ind w:left="-4" w:leftChars="-2" w:firstLine="0"/>
              <w:jc w:val="center"/>
              <w:rPr>
                <w:rFonts w:hint="eastAsia" w:ascii="宋体" w:hAnsi="宋体" w:cs="宋体"/>
                <w:color w:val="auto"/>
                <w:sz w:val="24"/>
                <w:szCs w:val="24"/>
              </w:rPr>
            </w:pPr>
            <w:r>
              <w:rPr>
                <w:rFonts w:hint="eastAsia" w:ascii="宋体" w:hAnsi="宋体" w:cs="宋体"/>
                <w:color w:val="auto"/>
                <w:sz w:val="24"/>
                <w:szCs w:val="24"/>
                <w:lang w:eastAsia="zh-CN"/>
              </w:rPr>
              <w:t>业务</w:t>
            </w:r>
            <w:r>
              <w:rPr>
                <w:rFonts w:hint="eastAsia" w:ascii="宋体" w:hAnsi="宋体" w:cs="宋体"/>
                <w:color w:val="auto"/>
                <w:sz w:val="24"/>
                <w:szCs w:val="24"/>
              </w:rPr>
              <w:t>咨询</w:t>
            </w:r>
          </w:p>
        </w:tc>
        <w:tc>
          <w:tcPr>
            <w:tcW w:w="2268" w:type="dxa"/>
            <w:vAlign w:val="center"/>
          </w:tcPr>
          <w:p w14:paraId="44D00C91">
            <w:pPr>
              <w:spacing w:line="440" w:lineRule="exact"/>
              <w:ind w:left="-4" w:leftChars="-2" w:firstLine="16"/>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窦先生</w:t>
            </w:r>
          </w:p>
        </w:tc>
        <w:tc>
          <w:tcPr>
            <w:tcW w:w="2977" w:type="dxa"/>
            <w:vAlign w:val="center"/>
          </w:tcPr>
          <w:p w14:paraId="4E26E442">
            <w:pPr>
              <w:spacing w:line="440" w:lineRule="exact"/>
              <w:ind w:left="-4" w:leftChars="-2" w:firstLine="16"/>
              <w:jc w:val="center"/>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0533-3089</w:t>
            </w:r>
            <w:r>
              <w:rPr>
                <w:rFonts w:hint="eastAsia" w:ascii="宋体" w:hAnsi="宋体" w:cs="宋体"/>
                <w:color w:val="auto"/>
                <w:sz w:val="24"/>
                <w:szCs w:val="24"/>
                <w:lang w:val="en-US" w:eastAsia="zh-CN"/>
              </w:rPr>
              <w:t>567</w:t>
            </w:r>
          </w:p>
        </w:tc>
      </w:tr>
      <w:tr w14:paraId="21FE0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959" w:type="dxa"/>
            <w:vAlign w:val="center"/>
          </w:tcPr>
          <w:p w14:paraId="52EE76DF">
            <w:pPr>
              <w:spacing w:line="440" w:lineRule="exact"/>
              <w:ind w:left="-25" w:leftChars="-25" w:hanging="28"/>
              <w:jc w:val="center"/>
              <w:rPr>
                <w:rFonts w:hint="eastAsia" w:ascii="宋体" w:hAnsi="宋体" w:cs="宋体"/>
                <w:color w:val="auto"/>
                <w:sz w:val="24"/>
                <w:szCs w:val="24"/>
              </w:rPr>
            </w:pPr>
            <w:r>
              <w:rPr>
                <w:rFonts w:hint="eastAsia" w:ascii="宋体" w:hAnsi="宋体" w:cs="宋体"/>
                <w:color w:val="auto"/>
                <w:sz w:val="24"/>
                <w:szCs w:val="24"/>
              </w:rPr>
              <w:t>3</w:t>
            </w:r>
          </w:p>
        </w:tc>
        <w:tc>
          <w:tcPr>
            <w:tcW w:w="2268" w:type="dxa"/>
            <w:vAlign w:val="center"/>
          </w:tcPr>
          <w:p w14:paraId="71D750F2">
            <w:pPr>
              <w:spacing w:line="440" w:lineRule="exact"/>
              <w:ind w:left="-4" w:leftChars="-2" w:firstLine="0"/>
              <w:jc w:val="center"/>
              <w:rPr>
                <w:rFonts w:hint="eastAsia" w:ascii="宋体" w:hAnsi="宋体" w:cs="宋体"/>
                <w:color w:val="auto"/>
                <w:sz w:val="24"/>
                <w:szCs w:val="24"/>
              </w:rPr>
            </w:pPr>
            <w:r>
              <w:rPr>
                <w:rFonts w:hint="eastAsia" w:ascii="宋体" w:hAnsi="宋体" w:cs="宋体"/>
                <w:color w:val="auto"/>
                <w:sz w:val="24"/>
                <w:szCs w:val="24"/>
              </w:rPr>
              <w:t>技术咨询</w:t>
            </w:r>
          </w:p>
        </w:tc>
        <w:tc>
          <w:tcPr>
            <w:tcW w:w="2268" w:type="dxa"/>
            <w:vAlign w:val="center"/>
          </w:tcPr>
          <w:p w14:paraId="3B6654BD">
            <w:pPr>
              <w:spacing w:line="440" w:lineRule="exact"/>
              <w:ind w:left="-4" w:leftChars="-2" w:firstLine="16"/>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向</w:t>
            </w:r>
            <w:r>
              <w:rPr>
                <w:rFonts w:hint="eastAsia" w:ascii="宋体" w:hAnsi="宋体" w:cs="宋体"/>
                <w:color w:val="auto"/>
                <w:sz w:val="24"/>
                <w:szCs w:val="24"/>
              </w:rPr>
              <w:t>先生</w:t>
            </w:r>
          </w:p>
        </w:tc>
        <w:tc>
          <w:tcPr>
            <w:tcW w:w="2977" w:type="dxa"/>
            <w:vAlign w:val="center"/>
          </w:tcPr>
          <w:p w14:paraId="2ABB23B4">
            <w:pPr>
              <w:spacing w:line="440" w:lineRule="exact"/>
              <w:ind w:left="-4" w:leftChars="-2" w:firstLine="16"/>
              <w:jc w:val="center"/>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0533-</w:t>
            </w:r>
            <w:r>
              <w:rPr>
                <w:rFonts w:hint="eastAsia" w:ascii="宋体" w:hAnsi="宋体" w:cs="宋体"/>
                <w:color w:val="auto"/>
                <w:sz w:val="24"/>
                <w:szCs w:val="24"/>
                <w:lang w:val="en-US" w:eastAsia="zh-CN"/>
              </w:rPr>
              <w:t>7608580</w:t>
            </w:r>
          </w:p>
        </w:tc>
      </w:tr>
      <w:tr w14:paraId="4AAC2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959" w:type="dxa"/>
            <w:vAlign w:val="center"/>
          </w:tcPr>
          <w:p w14:paraId="100EE78D">
            <w:pPr>
              <w:spacing w:line="440" w:lineRule="exact"/>
              <w:ind w:left="-25" w:leftChars="-25" w:hanging="28"/>
              <w:jc w:val="center"/>
              <w:rPr>
                <w:rFonts w:hint="eastAsia" w:ascii="宋体" w:hAnsi="宋体" w:cs="宋体"/>
                <w:color w:val="auto"/>
                <w:sz w:val="24"/>
                <w:szCs w:val="24"/>
              </w:rPr>
            </w:pPr>
            <w:r>
              <w:rPr>
                <w:rFonts w:hint="eastAsia" w:ascii="宋体" w:hAnsi="宋体" w:cs="宋体"/>
                <w:color w:val="auto"/>
                <w:sz w:val="24"/>
                <w:szCs w:val="24"/>
              </w:rPr>
              <w:t>4</w:t>
            </w:r>
          </w:p>
        </w:tc>
        <w:tc>
          <w:tcPr>
            <w:tcW w:w="2268" w:type="dxa"/>
            <w:vAlign w:val="center"/>
          </w:tcPr>
          <w:p w14:paraId="632FFF80">
            <w:pPr>
              <w:spacing w:line="440" w:lineRule="exact"/>
              <w:ind w:left="-4" w:leftChars="-2" w:firstLine="0"/>
              <w:jc w:val="center"/>
              <w:rPr>
                <w:rFonts w:hint="eastAsia" w:ascii="宋体" w:hAnsi="宋体" w:cs="宋体"/>
                <w:color w:val="auto"/>
                <w:sz w:val="24"/>
                <w:szCs w:val="24"/>
              </w:rPr>
            </w:pPr>
            <w:r>
              <w:rPr>
                <w:rFonts w:hint="eastAsia" w:ascii="宋体" w:hAnsi="宋体" w:cs="宋体"/>
                <w:color w:val="auto"/>
                <w:sz w:val="24"/>
                <w:szCs w:val="24"/>
              </w:rPr>
              <w:t>监督</w:t>
            </w:r>
          </w:p>
        </w:tc>
        <w:tc>
          <w:tcPr>
            <w:tcW w:w="2268" w:type="dxa"/>
            <w:vAlign w:val="center"/>
          </w:tcPr>
          <w:p w14:paraId="079013EA">
            <w:pPr>
              <w:spacing w:line="440" w:lineRule="exact"/>
              <w:ind w:left="-4" w:leftChars="-2" w:firstLine="16"/>
              <w:jc w:val="center"/>
              <w:rPr>
                <w:rFonts w:hint="eastAsia" w:ascii="宋体" w:hAnsi="宋体" w:cs="宋体"/>
                <w:color w:val="auto"/>
                <w:sz w:val="24"/>
                <w:szCs w:val="24"/>
              </w:rPr>
            </w:pPr>
          </w:p>
        </w:tc>
        <w:tc>
          <w:tcPr>
            <w:tcW w:w="2977" w:type="dxa"/>
            <w:vAlign w:val="center"/>
          </w:tcPr>
          <w:p w14:paraId="46C3A2EB">
            <w:pPr>
              <w:spacing w:line="440" w:lineRule="exact"/>
              <w:ind w:left="-4" w:leftChars="-2" w:firstLine="16"/>
              <w:jc w:val="center"/>
              <w:rPr>
                <w:rFonts w:hint="eastAsia" w:ascii="宋体" w:hAnsi="宋体" w:cs="宋体"/>
                <w:color w:val="auto"/>
                <w:sz w:val="24"/>
                <w:szCs w:val="24"/>
              </w:rPr>
            </w:pPr>
            <w:r>
              <w:rPr>
                <w:rFonts w:ascii="宋体" w:hAnsi="宋体" w:cs="宋体"/>
                <w:color w:val="auto"/>
                <w:sz w:val="24"/>
                <w:szCs w:val="24"/>
              </w:rPr>
              <w:t>0533-3089311</w:t>
            </w:r>
          </w:p>
        </w:tc>
      </w:tr>
    </w:tbl>
    <w:p w14:paraId="729BA2D1">
      <w:pPr>
        <w:rPr>
          <w:color w:val="auto"/>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D73504E-5356-45A6-B0F6-AC1238B6EA1A}"/>
  </w:font>
  <w:font w:name="方正小标宋简体">
    <w:panose1 w:val="02000000000000000000"/>
    <w:charset w:val="86"/>
    <w:family w:val="auto"/>
    <w:pitch w:val="default"/>
    <w:sig w:usb0="A00002BF" w:usb1="184F6CFA" w:usb2="00000012" w:usb3="00000000" w:csb0="00040001" w:csb1="00000000"/>
    <w:embedRegular r:id="rId2" w:fontKey="{CB31D9A3-31BB-49A3-9F3E-43E1EF9479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673D0"/>
    <w:rsid w:val="163B5A8E"/>
    <w:rsid w:val="2F72762E"/>
    <w:rsid w:val="63A67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Times New Roman" w:hAnsi="Times New Roman" w:eastAsia="宋体" w:cs="Times New Roman"/>
      <w:sz w:val="21"/>
      <w:szCs w:val="21"/>
      <w:lang w:val="en-US" w:eastAsia="zh-CN" w:bidi="ar-SA"/>
    </w:rPr>
  </w:style>
  <w:style w:type="paragraph" w:styleId="3">
    <w:name w:val="heading 1"/>
    <w:basedOn w:val="1"/>
    <w:next w:val="1"/>
    <w:qFormat/>
    <w:uiPriority w:val="7"/>
    <w:pPr>
      <w:spacing w:before="340" w:after="330" w:line="578" w:lineRule="auto"/>
      <w:outlineLvl w:val="0"/>
    </w:pPr>
    <w:rPr>
      <w:b/>
      <w:sz w:val="30"/>
      <w:szCs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60"/>
    <w:rPr>
      <w:rFonts w:ascii="宋体" w:hAnsi="Arial"/>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2162</Words>
  <Characters>2527</Characters>
  <Lines>0</Lines>
  <Paragraphs>0</Paragraphs>
  <TotalTime>0</TotalTime>
  <ScaleCrop>false</ScaleCrop>
  <LinksUpToDate>false</LinksUpToDate>
  <CharactersWithSpaces>2570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2026-02-06T01:08:00Z</dcterms:created>
  <dc:creator>窦洪伟</dc:creator>
  <cp:lastModifiedBy>张兴旺</cp:lastModifiedBy>
  <dcterms:modified xsi:type="dcterms:W3CDTF">2026-02-06T02:28:54Z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783DD43533EF4496B61F346FA8979DF4_11</vt:lpwstr>
  </property>
  <property fmtid="{D5CDD505-2E9C-101B-9397-08002B2CF9AE}" pid="4" name="KSOTemplateDocerSaveRecord">
    <vt:lpwstr>eyJoZGlkIjoiNzdlYjI2MzAwYzg1MzNkNzg4NjZkNzNiMTY5NDcxMDQiLCJ1c2VySWQiOiI1Mjg3NDMyMjgifQ==</vt:lpwstr>
  </property>
</Properties>
</file>